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B911" w14:textId="3E1DF7FB" w:rsidR="005320C8" w:rsidRDefault="006F7531" w:rsidP="00FC4897">
      <w:pPr>
        <w:pStyle w:val="Title"/>
        <w:jc w:val="right"/>
      </w:pPr>
      <w:r>
        <w:t>Coronavirus catch-up premium</w:t>
      </w:r>
      <w:r w:rsidR="00FC4897">
        <w:t xml:space="preserve">                                               </w:t>
      </w:r>
      <w:r w:rsidR="00FC4897">
        <w:rPr>
          <w:noProof/>
          <w:lang w:eastAsia="en-GB"/>
        </w:rPr>
        <w:drawing>
          <wp:inline distT="0" distB="0" distL="0" distR="0" wp14:anchorId="0BA564EE" wp14:editId="0487409A">
            <wp:extent cx="1104596" cy="1304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rive_556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939" cy="1324232"/>
                    </a:xfrm>
                    <a:prstGeom prst="rect">
                      <a:avLst/>
                    </a:prstGeom>
                  </pic:spPr>
                </pic:pic>
              </a:graphicData>
            </a:graphic>
          </wp:inline>
        </w:drawing>
      </w:r>
    </w:p>
    <w:p w14:paraId="2A02A9EE" w14:textId="77777777" w:rsidR="00FC4897" w:rsidRDefault="00FC4897"/>
    <w:tbl>
      <w:tblPr>
        <w:tblStyle w:val="TableGrid"/>
        <w:tblW w:w="0" w:type="auto"/>
        <w:tblInd w:w="1838" w:type="dxa"/>
        <w:tblLook w:val="04A0" w:firstRow="1" w:lastRow="0" w:firstColumn="1" w:lastColumn="0" w:noHBand="0" w:noVBand="1"/>
      </w:tblPr>
      <w:tblGrid>
        <w:gridCol w:w="5136"/>
        <w:gridCol w:w="4361"/>
      </w:tblGrid>
      <w:tr w:rsidR="00FC4897" w14:paraId="50130EF3" w14:textId="77777777" w:rsidTr="00DF2FEA">
        <w:tc>
          <w:tcPr>
            <w:tcW w:w="5136" w:type="dxa"/>
          </w:tcPr>
          <w:p w14:paraId="0130DD74" w14:textId="77777777" w:rsidR="00FC4897" w:rsidRDefault="00FC4897" w:rsidP="00DF2FEA">
            <w:r>
              <w:t>School Name</w:t>
            </w:r>
          </w:p>
        </w:tc>
        <w:tc>
          <w:tcPr>
            <w:tcW w:w="4361" w:type="dxa"/>
          </w:tcPr>
          <w:p w14:paraId="4AAC53AE" w14:textId="77777777" w:rsidR="00FC4897" w:rsidRDefault="00FC4897" w:rsidP="00DF2FEA">
            <w:r>
              <w:t>Bellerive FCJ Catholic College</w:t>
            </w:r>
          </w:p>
        </w:tc>
      </w:tr>
      <w:tr w:rsidR="00FC4897" w14:paraId="2BB137EE" w14:textId="77777777" w:rsidTr="00DF2FEA">
        <w:tc>
          <w:tcPr>
            <w:tcW w:w="5136" w:type="dxa"/>
          </w:tcPr>
          <w:p w14:paraId="063157B9" w14:textId="77777777" w:rsidR="00FC4897" w:rsidRDefault="00FC4897" w:rsidP="00DF2FEA">
            <w:r>
              <w:t>Headteacher</w:t>
            </w:r>
          </w:p>
        </w:tc>
        <w:tc>
          <w:tcPr>
            <w:tcW w:w="4361" w:type="dxa"/>
          </w:tcPr>
          <w:p w14:paraId="2DFF06B6" w14:textId="77777777" w:rsidR="00FC4897" w:rsidRDefault="00FC4897" w:rsidP="00DF2FEA">
            <w:r>
              <w:t>Mrs Niamh Howlett</w:t>
            </w:r>
          </w:p>
        </w:tc>
      </w:tr>
      <w:tr w:rsidR="00FC4897" w14:paraId="28D60DC6" w14:textId="77777777" w:rsidTr="00DF2FEA">
        <w:tc>
          <w:tcPr>
            <w:tcW w:w="5136" w:type="dxa"/>
          </w:tcPr>
          <w:p w14:paraId="48BB67B3" w14:textId="77777777" w:rsidR="00FC4897" w:rsidRDefault="00FC4897" w:rsidP="00DF2FEA">
            <w:r>
              <w:t>Chair of the Governing Board</w:t>
            </w:r>
          </w:p>
        </w:tc>
        <w:tc>
          <w:tcPr>
            <w:tcW w:w="4361" w:type="dxa"/>
          </w:tcPr>
          <w:p w14:paraId="58860762" w14:textId="77777777" w:rsidR="00FC4897" w:rsidRDefault="00FC4897" w:rsidP="00DF2FEA">
            <w:r>
              <w:t>Mrs Pamela Thornton</w:t>
            </w:r>
          </w:p>
        </w:tc>
      </w:tr>
      <w:tr w:rsidR="00FC4897" w14:paraId="61EF07C2" w14:textId="77777777" w:rsidTr="00DF2FEA">
        <w:tc>
          <w:tcPr>
            <w:tcW w:w="5136" w:type="dxa"/>
          </w:tcPr>
          <w:p w14:paraId="36DB303C" w14:textId="77777777" w:rsidR="00FC4897" w:rsidRDefault="00FC4897" w:rsidP="00DF2FEA">
            <w:r>
              <w:t xml:space="preserve">Amount of </w:t>
            </w:r>
            <w:proofErr w:type="spellStart"/>
            <w:r>
              <w:t>Covid</w:t>
            </w:r>
            <w:proofErr w:type="spellEnd"/>
            <w:r>
              <w:t xml:space="preserve"> – 19 catch up premium</w:t>
            </w:r>
          </w:p>
        </w:tc>
        <w:tc>
          <w:tcPr>
            <w:tcW w:w="4361" w:type="dxa"/>
          </w:tcPr>
          <w:p w14:paraId="11D63655" w14:textId="77777777" w:rsidR="00FC4897" w:rsidRDefault="00FC4897" w:rsidP="00DF2FEA">
            <w:r>
              <w:t xml:space="preserve">£60,520 ( </w:t>
            </w:r>
            <w:proofErr w:type="spellStart"/>
            <w:r>
              <w:t>Yrs</w:t>
            </w:r>
            <w:proofErr w:type="spellEnd"/>
            <w:r>
              <w:t xml:space="preserve"> 7-11)</w:t>
            </w:r>
          </w:p>
        </w:tc>
      </w:tr>
    </w:tbl>
    <w:p w14:paraId="79D50988" w14:textId="77777777" w:rsidR="00FC4897" w:rsidRDefault="00FC4897"/>
    <w:p w14:paraId="52D490A2" w14:textId="4CD09AF2" w:rsidR="006F7531" w:rsidRDefault="006F7531">
      <w:r>
        <w:t xml:space="preserve">The Government COVID_19 catch up premium has been established to mitigate the effects of the unique disruption caused by corona virus. It will be available for the 2020-2021 academic year only. </w:t>
      </w:r>
    </w:p>
    <w:p w14:paraId="158EE3E5" w14:textId="6E66739D" w:rsidR="006F7531" w:rsidRDefault="006F7531">
      <w:r>
        <w:t>Schools should use this funding for specific activities and services to support pupils to catch up for lost time in school. This lost time will affect pupils’ learning but also their confidence and emotional well</w:t>
      </w:r>
      <w:r w:rsidR="0091075A">
        <w:t>-</w:t>
      </w:r>
      <w:r>
        <w:t>being.  The lack of routine has impacted on the lives and relationships within families and has a greater effect on disadvantaged children, those who are vulnerable and those who have additional needs.</w:t>
      </w:r>
    </w:p>
    <w:p w14:paraId="0CB90717" w14:textId="20C096C5" w:rsidR="007C1CCD" w:rsidRDefault="007C1CCD">
      <w:r>
        <w:t xml:space="preserve">The distinctiveness of our FCJ school and the education we provide comes not from the education itself but from the spirit in which this education is given. The help we give is given to all, across all year groups and according to the different needs of our learners and their families. We recognise that we, along with parents and carers, are the co-educators of our pupils. This has never been more relevant than it is now.  </w:t>
      </w:r>
    </w:p>
    <w:p w14:paraId="4580B268" w14:textId="74EAB71C" w:rsidR="006F7531" w:rsidRDefault="006F7531">
      <w:r>
        <w:t>To support sc</w:t>
      </w:r>
      <w:r w:rsidR="007C1CCD">
        <w:t>h</w:t>
      </w:r>
      <w:r>
        <w:t>o</w:t>
      </w:r>
      <w:r w:rsidR="007C1CCD">
        <w:t>o</w:t>
      </w:r>
      <w:r>
        <w:t>ls to make the best</w:t>
      </w:r>
      <w:r w:rsidR="007C1CCD">
        <w:t xml:space="preserve"> </w:t>
      </w:r>
      <w:r>
        <w:t xml:space="preserve">use of funding, The EEF has published a support guide: </w:t>
      </w:r>
    </w:p>
    <w:p w14:paraId="1138CB5B" w14:textId="7CDB9B84" w:rsidR="007C1CCD" w:rsidRDefault="006F7531">
      <w:pPr>
        <w:rPr>
          <w:rStyle w:val="Hyperlink"/>
        </w:rPr>
      </w:pPr>
      <w:r>
        <w:t>https://</w:t>
      </w:r>
      <w:hyperlink r:id="rId8" w:history="1">
        <w:r>
          <w:rPr>
            <w:rStyle w:val="Hyperlink"/>
          </w:rPr>
          <w:t>https://educationendowmentfoundation.org.uk/covid-19-resources/national-tutoring-programme/covid-19-support-guide-for-schools/</w:t>
        </w:r>
      </w:hyperlink>
    </w:p>
    <w:p w14:paraId="0FEA1390" w14:textId="21FD317D" w:rsidR="00FC4897" w:rsidRDefault="00FC4897">
      <w:pPr>
        <w:rPr>
          <w:rStyle w:val="Hyperlink"/>
        </w:rPr>
      </w:pPr>
    </w:p>
    <w:p w14:paraId="09604867" w14:textId="77777777" w:rsidR="00FC4897" w:rsidRDefault="00FC4897"/>
    <w:tbl>
      <w:tblPr>
        <w:tblStyle w:val="TableGrid"/>
        <w:tblW w:w="0" w:type="auto"/>
        <w:tblLook w:val="04A0" w:firstRow="1" w:lastRow="0" w:firstColumn="1" w:lastColumn="0" w:noHBand="0" w:noVBand="1"/>
      </w:tblPr>
      <w:tblGrid>
        <w:gridCol w:w="6974"/>
        <w:gridCol w:w="6974"/>
      </w:tblGrid>
      <w:tr w:rsidR="007C1CCD" w14:paraId="1A66678C" w14:textId="77777777" w:rsidTr="007C1CCD">
        <w:tc>
          <w:tcPr>
            <w:tcW w:w="6974" w:type="dxa"/>
          </w:tcPr>
          <w:p w14:paraId="26390B2A" w14:textId="2517DFCD" w:rsidR="007C1CCD" w:rsidRDefault="007C1CCD">
            <w:r>
              <w:lastRenderedPageBreak/>
              <w:t>Overall strategy area</w:t>
            </w:r>
          </w:p>
        </w:tc>
        <w:tc>
          <w:tcPr>
            <w:tcW w:w="6974" w:type="dxa"/>
          </w:tcPr>
          <w:p w14:paraId="756E0FF0" w14:textId="591F764D" w:rsidR="007C1CCD" w:rsidRDefault="007C1CCD">
            <w:r>
              <w:t>Specific strategies</w:t>
            </w:r>
          </w:p>
        </w:tc>
      </w:tr>
      <w:tr w:rsidR="007C1CCD" w14:paraId="2EA9F1BD" w14:textId="77777777" w:rsidTr="00FC4897">
        <w:tc>
          <w:tcPr>
            <w:tcW w:w="6974" w:type="dxa"/>
          </w:tcPr>
          <w:p w14:paraId="659F14FD" w14:textId="2AD6F4EE" w:rsidR="007C1CCD" w:rsidRDefault="007C1CCD" w:rsidP="0017303A">
            <w:pPr>
              <w:pStyle w:val="ListParagraph"/>
              <w:numPr>
                <w:ilvl w:val="0"/>
                <w:numId w:val="1"/>
              </w:numPr>
            </w:pPr>
            <w:r>
              <w:t>Teaching and whole-school strategies</w:t>
            </w:r>
          </w:p>
        </w:tc>
        <w:tc>
          <w:tcPr>
            <w:tcW w:w="6974" w:type="dxa"/>
            <w:shd w:val="clear" w:color="auto" w:fill="FFD966" w:themeFill="accent4" w:themeFillTint="99"/>
          </w:tcPr>
          <w:p w14:paraId="01436C57" w14:textId="77777777" w:rsidR="007C1CCD" w:rsidRDefault="007C1CCD">
            <w:r>
              <w:t>Supporting quality teaching</w:t>
            </w:r>
          </w:p>
          <w:p w14:paraId="6F25B228" w14:textId="77777777" w:rsidR="007C1CCD" w:rsidRDefault="007C1CCD">
            <w:r>
              <w:t>Pupil assessment and feedback</w:t>
            </w:r>
          </w:p>
          <w:p w14:paraId="22F5116B" w14:textId="0088C6C1" w:rsidR="007C1CCD" w:rsidRDefault="007C1CCD">
            <w:r>
              <w:t>Transition  support</w:t>
            </w:r>
          </w:p>
        </w:tc>
      </w:tr>
      <w:tr w:rsidR="007C1CCD" w14:paraId="6F8A690C" w14:textId="77777777" w:rsidTr="00FC4897">
        <w:tc>
          <w:tcPr>
            <w:tcW w:w="6974" w:type="dxa"/>
          </w:tcPr>
          <w:p w14:paraId="48ABBE85" w14:textId="54B0DC72" w:rsidR="007C1CCD" w:rsidRDefault="007C1CCD" w:rsidP="0017303A">
            <w:pPr>
              <w:pStyle w:val="ListParagraph"/>
              <w:numPr>
                <w:ilvl w:val="0"/>
                <w:numId w:val="1"/>
              </w:numPr>
            </w:pPr>
            <w:r>
              <w:t>Targeted approaches</w:t>
            </w:r>
          </w:p>
        </w:tc>
        <w:tc>
          <w:tcPr>
            <w:tcW w:w="6974" w:type="dxa"/>
            <w:shd w:val="clear" w:color="auto" w:fill="00B050"/>
          </w:tcPr>
          <w:p w14:paraId="0F5AF563" w14:textId="77777777" w:rsidR="007C1CCD" w:rsidRDefault="007C1CCD">
            <w:r>
              <w:t>One to one and small group tuition</w:t>
            </w:r>
          </w:p>
          <w:p w14:paraId="5C866F56" w14:textId="77777777" w:rsidR="007C1CCD" w:rsidRDefault="007C1CCD">
            <w:r>
              <w:t>Intervention programmes</w:t>
            </w:r>
          </w:p>
          <w:p w14:paraId="7FB8CC81" w14:textId="3B9E6081" w:rsidR="007C1CCD" w:rsidRDefault="007C1CCD">
            <w:r>
              <w:t>Extended school time</w:t>
            </w:r>
          </w:p>
        </w:tc>
      </w:tr>
      <w:tr w:rsidR="007C1CCD" w14:paraId="4857131B" w14:textId="77777777" w:rsidTr="00FC4897">
        <w:tc>
          <w:tcPr>
            <w:tcW w:w="6974" w:type="dxa"/>
          </w:tcPr>
          <w:p w14:paraId="2BECD8B0" w14:textId="479DDD2D" w:rsidR="007C1CCD" w:rsidRDefault="007C1CCD" w:rsidP="0017303A">
            <w:pPr>
              <w:pStyle w:val="ListParagraph"/>
              <w:numPr>
                <w:ilvl w:val="0"/>
                <w:numId w:val="1"/>
              </w:numPr>
            </w:pPr>
            <w:r>
              <w:t>Wider strategies</w:t>
            </w:r>
          </w:p>
        </w:tc>
        <w:tc>
          <w:tcPr>
            <w:tcW w:w="6974" w:type="dxa"/>
            <w:shd w:val="clear" w:color="auto" w:fill="00B0F0"/>
          </w:tcPr>
          <w:p w14:paraId="3F357D69" w14:textId="77777777" w:rsidR="007C1CCD" w:rsidRDefault="007C1CCD">
            <w:r>
              <w:t>Supporting parents and carers</w:t>
            </w:r>
          </w:p>
          <w:p w14:paraId="4E8BA894" w14:textId="77777777" w:rsidR="007C1CCD" w:rsidRDefault="007C1CCD">
            <w:r>
              <w:t>Access to technology and help with technology</w:t>
            </w:r>
          </w:p>
          <w:p w14:paraId="38419DFF" w14:textId="75072F3A" w:rsidR="007C1CCD" w:rsidRDefault="007C1CCD">
            <w:r>
              <w:t>Easter support</w:t>
            </w:r>
          </w:p>
        </w:tc>
      </w:tr>
    </w:tbl>
    <w:p w14:paraId="46D5A475" w14:textId="2719333F" w:rsidR="007C1CCD" w:rsidRDefault="007C1CCD"/>
    <w:p w14:paraId="0CCFC178" w14:textId="6B6E331C" w:rsidR="007C1CCD" w:rsidRDefault="007C1CCD" w:rsidP="007C1CCD">
      <w:r>
        <w:t>As with all Government funding, school leaders and the Governing Board must be able to account for how the money is being used. Therefore</w:t>
      </w:r>
      <w:r w:rsidR="0091075A">
        <w:t>,</w:t>
      </w:r>
      <w:r>
        <w:t xml:space="preserve"> the impact and the spending strategy for this catch</w:t>
      </w:r>
      <w:r w:rsidR="0091075A">
        <w:t>-</w:t>
      </w:r>
      <w:r>
        <w:t xml:space="preserve">up </w:t>
      </w:r>
      <w:r w:rsidR="008E764C">
        <w:t>premium will be reviewed throughout the 2020-2021 academic year.</w:t>
      </w:r>
    </w:p>
    <w:p w14:paraId="362891D4" w14:textId="36713CF2" w:rsidR="00E63CD1" w:rsidRDefault="00E63CD1" w:rsidP="007C1CCD">
      <w:r>
        <w:t>The better the quality of remote learning that we can provide in times of isolation and lockdown, the less catch up that will be required on return to ‘normal’ education.</w:t>
      </w:r>
    </w:p>
    <w:p w14:paraId="239E73C7" w14:textId="66E05986" w:rsidR="008E764C" w:rsidRDefault="008E764C" w:rsidP="007C1CCD">
      <w:bookmarkStart w:id="0" w:name="_Hlk63855231"/>
    </w:p>
    <w:p w14:paraId="47D75C52" w14:textId="106C2851" w:rsidR="00FC4897" w:rsidRDefault="00FC4897" w:rsidP="007C1CCD"/>
    <w:p w14:paraId="2053686B" w14:textId="493357DD" w:rsidR="00FC4897" w:rsidRDefault="00FC4897" w:rsidP="007C1CCD"/>
    <w:p w14:paraId="51BE9226" w14:textId="6A570896" w:rsidR="00FC4897" w:rsidRDefault="00FC4897" w:rsidP="007C1CCD"/>
    <w:p w14:paraId="27F15C08" w14:textId="7C9E5389" w:rsidR="00FC4897" w:rsidRDefault="00FC4897" w:rsidP="007C1CCD"/>
    <w:p w14:paraId="60F7AE4C" w14:textId="5DCF306B" w:rsidR="00FC4897" w:rsidRDefault="00FC4897" w:rsidP="007C1CCD"/>
    <w:p w14:paraId="70816511" w14:textId="6D5FAAB3" w:rsidR="00FC4897" w:rsidRDefault="00FC4897" w:rsidP="007C1CCD"/>
    <w:p w14:paraId="0A2496BB" w14:textId="1157EBB4" w:rsidR="00FC4897" w:rsidRDefault="00FC4897" w:rsidP="007C1CCD"/>
    <w:p w14:paraId="74FA0472" w14:textId="61CEC2BB" w:rsidR="00FC4897" w:rsidRDefault="00FC4897" w:rsidP="007C1CCD"/>
    <w:p w14:paraId="5411714D" w14:textId="77777777" w:rsidR="00FC4897" w:rsidRDefault="00FC4897" w:rsidP="007C1CCD"/>
    <w:tbl>
      <w:tblPr>
        <w:tblStyle w:val="TableGrid"/>
        <w:tblW w:w="0" w:type="auto"/>
        <w:tblLook w:val="04A0" w:firstRow="1" w:lastRow="0" w:firstColumn="1" w:lastColumn="0" w:noHBand="0" w:noVBand="1"/>
      </w:tblPr>
      <w:tblGrid>
        <w:gridCol w:w="2293"/>
        <w:gridCol w:w="3279"/>
        <w:gridCol w:w="2645"/>
        <w:gridCol w:w="2126"/>
        <w:gridCol w:w="1322"/>
        <w:gridCol w:w="2283"/>
      </w:tblGrid>
      <w:tr w:rsidR="008E764C" w14:paraId="3F56BE6E" w14:textId="77777777" w:rsidTr="005D7CB7">
        <w:tc>
          <w:tcPr>
            <w:tcW w:w="2293" w:type="dxa"/>
          </w:tcPr>
          <w:p w14:paraId="771EF628" w14:textId="7E86E119" w:rsidR="008E764C" w:rsidRPr="00D7132D" w:rsidRDefault="008E764C" w:rsidP="007C1CCD">
            <w:pPr>
              <w:rPr>
                <w:b/>
                <w:bCs/>
              </w:rPr>
            </w:pPr>
            <w:bookmarkStart w:id="1" w:name="_Hlk63849276"/>
            <w:bookmarkStart w:id="2" w:name="_Hlk63848707"/>
            <w:bookmarkEnd w:id="0"/>
            <w:r w:rsidRPr="00D7132D">
              <w:rPr>
                <w:b/>
                <w:bCs/>
              </w:rPr>
              <w:lastRenderedPageBreak/>
              <w:t>Strategy Area</w:t>
            </w:r>
          </w:p>
        </w:tc>
        <w:tc>
          <w:tcPr>
            <w:tcW w:w="3279" w:type="dxa"/>
          </w:tcPr>
          <w:p w14:paraId="79D6505E" w14:textId="24DC57F9" w:rsidR="008E764C" w:rsidRPr="00D7132D" w:rsidRDefault="008E764C" w:rsidP="007C1CCD">
            <w:pPr>
              <w:rPr>
                <w:b/>
                <w:bCs/>
              </w:rPr>
            </w:pPr>
            <w:r w:rsidRPr="00D7132D">
              <w:rPr>
                <w:b/>
                <w:bCs/>
              </w:rPr>
              <w:t>Specific Strategy</w:t>
            </w:r>
          </w:p>
        </w:tc>
        <w:tc>
          <w:tcPr>
            <w:tcW w:w="2645" w:type="dxa"/>
          </w:tcPr>
          <w:p w14:paraId="2DD61F75" w14:textId="4DDDCE8F" w:rsidR="008E764C" w:rsidRPr="00D7132D" w:rsidRDefault="008E764C" w:rsidP="007C1CCD">
            <w:pPr>
              <w:rPr>
                <w:b/>
                <w:bCs/>
              </w:rPr>
            </w:pPr>
            <w:r w:rsidRPr="00D7132D">
              <w:rPr>
                <w:b/>
                <w:bCs/>
              </w:rPr>
              <w:t>Success criteria</w:t>
            </w:r>
          </w:p>
        </w:tc>
        <w:tc>
          <w:tcPr>
            <w:tcW w:w="2126" w:type="dxa"/>
          </w:tcPr>
          <w:p w14:paraId="0A81A858" w14:textId="4E3B00FB" w:rsidR="008E764C" w:rsidRPr="00D7132D" w:rsidRDefault="008E764C" w:rsidP="007C1CCD">
            <w:pPr>
              <w:rPr>
                <w:b/>
                <w:bCs/>
              </w:rPr>
            </w:pPr>
            <w:r w:rsidRPr="00D7132D">
              <w:rPr>
                <w:b/>
                <w:bCs/>
              </w:rPr>
              <w:t>Evaluation</w:t>
            </w:r>
          </w:p>
        </w:tc>
        <w:tc>
          <w:tcPr>
            <w:tcW w:w="1322" w:type="dxa"/>
          </w:tcPr>
          <w:p w14:paraId="2B23ED78" w14:textId="65C6D7E0" w:rsidR="008E764C" w:rsidRPr="00D7132D" w:rsidRDefault="008E764C" w:rsidP="007C1CCD">
            <w:pPr>
              <w:rPr>
                <w:b/>
                <w:bCs/>
              </w:rPr>
            </w:pPr>
            <w:r w:rsidRPr="00D7132D">
              <w:rPr>
                <w:b/>
                <w:bCs/>
              </w:rPr>
              <w:t>Cost</w:t>
            </w:r>
          </w:p>
        </w:tc>
        <w:tc>
          <w:tcPr>
            <w:tcW w:w="2283" w:type="dxa"/>
          </w:tcPr>
          <w:p w14:paraId="1C59E299" w14:textId="7824019E" w:rsidR="008E764C" w:rsidRPr="00D7132D" w:rsidRDefault="008E764C" w:rsidP="007C1CCD">
            <w:pPr>
              <w:rPr>
                <w:b/>
                <w:bCs/>
              </w:rPr>
            </w:pPr>
            <w:r w:rsidRPr="00D7132D">
              <w:rPr>
                <w:b/>
                <w:bCs/>
              </w:rPr>
              <w:t>Impact</w:t>
            </w:r>
          </w:p>
        </w:tc>
      </w:tr>
      <w:tr w:rsidR="00A04C17" w14:paraId="1D362463" w14:textId="77777777" w:rsidTr="00C10A02">
        <w:tc>
          <w:tcPr>
            <w:tcW w:w="13948" w:type="dxa"/>
            <w:gridSpan w:val="6"/>
          </w:tcPr>
          <w:p w14:paraId="5F3206A7" w14:textId="2CC8F4A9" w:rsidR="00A04C17" w:rsidRPr="00D7132D" w:rsidRDefault="00A04C17" w:rsidP="00A04C17">
            <w:pPr>
              <w:jc w:val="center"/>
              <w:rPr>
                <w:b/>
                <w:bCs/>
              </w:rPr>
            </w:pPr>
            <w:r>
              <w:rPr>
                <w:b/>
                <w:bCs/>
              </w:rPr>
              <w:t>Teaching and whole school strategies</w:t>
            </w:r>
          </w:p>
        </w:tc>
      </w:tr>
      <w:bookmarkEnd w:id="1"/>
      <w:tr w:rsidR="008E764C" w14:paraId="7D4A3AE9" w14:textId="77777777" w:rsidTr="0017303A">
        <w:tc>
          <w:tcPr>
            <w:tcW w:w="2293" w:type="dxa"/>
            <w:shd w:val="clear" w:color="auto" w:fill="FFC000"/>
          </w:tcPr>
          <w:p w14:paraId="7DD45A4C" w14:textId="2D222DB3" w:rsidR="008E764C" w:rsidRDefault="008E764C" w:rsidP="0017303A">
            <w:r>
              <w:t>Teaching</w:t>
            </w:r>
          </w:p>
        </w:tc>
        <w:tc>
          <w:tcPr>
            <w:tcW w:w="3279" w:type="dxa"/>
            <w:shd w:val="clear" w:color="auto" w:fill="FFC000"/>
          </w:tcPr>
          <w:p w14:paraId="6D27E665" w14:textId="77777777" w:rsidR="008E764C" w:rsidRDefault="008E764C" w:rsidP="008E764C">
            <w:r>
              <w:t>Frequent low stakes testing</w:t>
            </w:r>
          </w:p>
          <w:p w14:paraId="56991BBB" w14:textId="0AF4DA46" w:rsidR="008E764C" w:rsidRDefault="008E764C" w:rsidP="008E764C">
            <w:r>
              <w:t>1-5 at the start of lessons</w:t>
            </w:r>
            <w:r w:rsidR="006A5591">
              <w:t>. Recovery curriculum covering key areas of lockdown 1 work</w:t>
            </w:r>
          </w:p>
        </w:tc>
        <w:tc>
          <w:tcPr>
            <w:tcW w:w="2645" w:type="dxa"/>
            <w:shd w:val="clear" w:color="auto" w:fill="FFC000"/>
          </w:tcPr>
          <w:p w14:paraId="4AC9B42B" w14:textId="4E14B29C" w:rsidR="008E764C" w:rsidRDefault="006A5591" w:rsidP="007C1CCD">
            <w:r>
              <w:t>R</w:t>
            </w:r>
            <w:r w:rsidR="008E764C">
              <w:t>ecovery curriculum weeks 1-4 in September focussing on key learning points.</w:t>
            </w:r>
          </w:p>
        </w:tc>
        <w:tc>
          <w:tcPr>
            <w:tcW w:w="2126" w:type="dxa"/>
            <w:shd w:val="clear" w:color="auto" w:fill="FFC000"/>
          </w:tcPr>
          <w:p w14:paraId="3711AA4A" w14:textId="77777777" w:rsidR="008E764C" w:rsidRDefault="008E764C" w:rsidP="007C1CCD"/>
        </w:tc>
        <w:tc>
          <w:tcPr>
            <w:tcW w:w="1322" w:type="dxa"/>
            <w:shd w:val="clear" w:color="auto" w:fill="FFC000"/>
          </w:tcPr>
          <w:p w14:paraId="3BBEBC77" w14:textId="13D1B9A5" w:rsidR="008E764C" w:rsidRDefault="00CC0FFB" w:rsidP="007C1CCD">
            <w:r>
              <w:t>£</w:t>
            </w:r>
            <w:r w:rsidR="00A10F95">
              <w:t>5</w:t>
            </w:r>
            <w:r>
              <w:t>,000</w:t>
            </w:r>
          </w:p>
        </w:tc>
        <w:tc>
          <w:tcPr>
            <w:tcW w:w="2283" w:type="dxa"/>
            <w:shd w:val="clear" w:color="auto" w:fill="FFC000"/>
          </w:tcPr>
          <w:p w14:paraId="1F50E412" w14:textId="044B4960" w:rsidR="008E764C" w:rsidRDefault="00D73FE8" w:rsidP="007C1CCD">
            <w:r>
              <w:t>Pupil are ready to go onto the next stage in their learning as gaps have been filled.</w:t>
            </w:r>
          </w:p>
        </w:tc>
      </w:tr>
      <w:tr w:rsidR="00CC0FFB" w14:paraId="2E17768B" w14:textId="77777777" w:rsidTr="0017303A">
        <w:tc>
          <w:tcPr>
            <w:tcW w:w="2293" w:type="dxa"/>
            <w:shd w:val="clear" w:color="auto" w:fill="FFC000"/>
          </w:tcPr>
          <w:p w14:paraId="569C80A1" w14:textId="2A3A6343" w:rsidR="00CC0FFB" w:rsidRDefault="00FC4897" w:rsidP="0017303A">
            <w:r>
              <w:t xml:space="preserve">Summer school </w:t>
            </w:r>
          </w:p>
        </w:tc>
        <w:tc>
          <w:tcPr>
            <w:tcW w:w="3279" w:type="dxa"/>
            <w:shd w:val="clear" w:color="auto" w:fill="FFC000"/>
          </w:tcPr>
          <w:p w14:paraId="0F02DD03" w14:textId="77777777" w:rsidR="00CC0FFB" w:rsidRDefault="00FC4897" w:rsidP="008E764C">
            <w:r>
              <w:t xml:space="preserve">Integration of selected vulnerable pupils from </w:t>
            </w:r>
            <w:proofErr w:type="spellStart"/>
            <w:r>
              <w:t>Yr</w:t>
            </w:r>
            <w:proofErr w:type="spellEnd"/>
            <w:r>
              <w:t xml:space="preserve"> 6 into </w:t>
            </w:r>
            <w:proofErr w:type="spellStart"/>
            <w:r>
              <w:t>Yr</w:t>
            </w:r>
            <w:proofErr w:type="spellEnd"/>
            <w:r>
              <w:t xml:space="preserve"> 7</w:t>
            </w:r>
          </w:p>
          <w:p w14:paraId="4CFF906E" w14:textId="0C88603A" w:rsidR="00FC4897" w:rsidRDefault="00FC4897" w:rsidP="008E764C">
            <w:r>
              <w:t>Run in summer 20 and planned for summer 21</w:t>
            </w:r>
          </w:p>
        </w:tc>
        <w:tc>
          <w:tcPr>
            <w:tcW w:w="2645" w:type="dxa"/>
            <w:shd w:val="clear" w:color="auto" w:fill="FFC000"/>
          </w:tcPr>
          <w:p w14:paraId="0354B40A" w14:textId="7EBEEB6B" w:rsidR="00CC0FFB" w:rsidRDefault="00FC4897" w:rsidP="007C1CCD">
            <w:r>
              <w:t>Pupils who are settled and aware of expectations in secondary school</w:t>
            </w:r>
            <w:r w:rsidR="00CE460C">
              <w:t>. Access to fun activities, art, dance etc with their peers. Engagement with parents and carers</w:t>
            </w:r>
          </w:p>
        </w:tc>
        <w:tc>
          <w:tcPr>
            <w:tcW w:w="2126" w:type="dxa"/>
            <w:shd w:val="clear" w:color="auto" w:fill="FFC000"/>
          </w:tcPr>
          <w:p w14:paraId="638BA292" w14:textId="22FBAD91" w:rsidR="00CC0FFB" w:rsidRDefault="00C6447F" w:rsidP="007C1CCD">
            <w:r>
              <w:t>Pupils always enjoy this</w:t>
            </w:r>
            <w:r w:rsidR="0091075A">
              <w:t>,</w:t>
            </w:r>
            <w:r>
              <w:t xml:space="preserve"> and we feel that it helps pupils who are vulnerable for many reasons settle into school quickly.</w:t>
            </w:r>
          </w:p>
        </w:tc>
        <w:tc>
          <w:tcPr>
            <w:tcW w:w="1322" w:type="dxa"/>
            <w:shd w:val="clear" w:color="auto" w:fill="FFC000"/>
          </w:tcPr>
          <w:p w14:paraId="19A45E4A" w14:textId="6721C7E2" w:rsidR="00CC0FFB" w:rsidRDefault="00FC4897" w:rsidP="007C1CCD">
            <w:r>
              <w:t>£</w:t>
            </w:r>
            <w:r w:rsidR="00D73FE8">
              <w:t>5</w:t>
            </w:r>
            <w:r>
              <w:t>,000</w:t>
            </w:r>
          </w:p>
          <w:p w14:paraId="7EE8AB0E" w14:textId="300E2B68" w:rsidR="00D73FE8" w:rsidRDefault="00D73FE8" w:rsidP="007C1CCD"/>
        </w:tc>
        <w:tc>
          <w:tcPr>
            <w:tcW w:w="2283" w:type="dxa"/>
            <w:shd w:val="clear" w:color="auto" w:fill="FFC000"/>
          </w:tcPr>
          <w:p w14:paraId="3EF73E22" w14:textId="2ABC0274" w:rsidR="00CC0FFB" w:rsidRDefault="00C6447F" w:rsidP="007C1CCD">
            <w:r>
              <w:t xml:space="preserve">Fewer teething issues with </w:t>
            </w:r>
            <w:proofErr w:type="spellStart"/>
            <w:r>
              <w:t>Yr</w:t>
            </w:r>
            <w:proofErr w:type="spellEnd"/>
            <w:r>
              <w:t xml:space="preserve"> 7 at the start</w:t>
            </w:r>
          </w:p>
        </w:tc>
      </w:tr>
      <w:tr w:rsidR="00D80EA1" w14:paraId="0EDF9A14" w14:textId="77777777" w:rsidTr="0017303A">
        <w:tc>
          <w:tcPr>
            <w:tcW w:w="2293" w:type="dxa"/>
            <w:shd w:val="clear" w:color="auto" w:fill="FFC000"/>
          </w:tcPr>
          <w:p w14:paraId="1644E6D7" w14:textId="6D54DAA0" w:rsidR="00D80EA1" w:rsidRDefault="00D80EA1" w:rsidP="0017303A">
            <w:r>
              <w:t>Easter school</w:t>
            </w:r>
            <w:r w:rsidR="00A10F95">
              <w:t>/May half term</w:t>
            </w:r>
          </w:p>
        </w:tc>
        <w:tc>
          <w:tcPr>
            <w:tcW w:w="3279" w:type="dxa"/>
            <w:shd w:val="clear" w:color="auto" w:fill="FFC000"/>
          </w:tcPr>
          <w:p w14:paraId="6C5880D9" w14:textId="7BF24734" w:rsidR="00D80EA1" w:rsidRDefault="00D80EA1" w:rsidP="008E764C">
            <w:r>
              <w:t>Additional lessons run during Easter break to help pupils ‘catch up according to need</w:t>
            </w:r>
          </w:p>
        </w:tc>
        <w:tc>
          <w:tcPr>
            <w:tcW w:w="2645" w:type="dxa"/>
            <w:shd w:val="clear" w:color="auto" w:fill="FFC000"/>
          </w:tcPr>
          <w:p w14:paraId="1A53EE42" w14:textId="7BE70470" w:rsidR="00D80EA1" w:rsidRDefault="00D80EA1" w:rsidP="007C1CCD">
            <w:r>
              <w:t>Improved results summer 21 and better baseline results as pupils move from one year to the next</w:t>
            </w:r>
          </w:p>
        </w:tc>
        <w:tc>
          <w:tcPr>
            <w:tcW w:w="2126" w:type="dxa"/>
            <w:shd w:val="clear" w:color="auto" w:fill="FFC000"/>
          </w:tcPr>
          <w:p w14:paraId="20E82355" w14:textId="77777777" w:rsidR="00D80EA1" w:rsidRDefault="00D80EA1" w:rsidP="007C1CCD"/>
        </w:tc>
        <w:tc>
          <w:tcPr>
            <w:tcW w:w="1322" w:type="dxa"/>
            <w:shd w:val="clear" w:color="auto" w:fill="FFC000"/>
          </w:tcPr>
          <w:p w14:paraId="04A0470E" w14:textId="561363FB" w:rsidR="00D80EA1" w:rsidRDefault="00D80EA1" w:rsidP="007C1CCD">
            <w:r>
              <w:t>£5,000</w:t>
            </w:r>
          </w:p>
        </w:tc>
        <w:tc>
          <w:tcPr>
            <w:tcW w:w="2283" w:type="dxa"/>
            <w:shd w:val="clear" w:color="auto" w:fill="FFC000"/>
          </w:tcPr>
          <w:p w14:paraId="13D28907" w14:textId="77777777" w:rsidR="00D80EA1" w:rsidRDefault="00D80EA1" w:rsidP="007C1CCD"/>
        </w:tc>
      </w:tr>
      <w:tr w:rsidR="005F7BBA" w14:paraId="01A1E6FA" w14:textId="77777777" w:rsidTr="0017303A">
        <w:tc>
          <w:tcPr>
            <w:tcW w:w="2293" w:type="dxa"/>
            <w:shd w:val="clear" w:color="auto" w:fill="FFC000"/>
          </w:tcPr>
          <w:p w14:paraId="7211D73F" w14:textId="477512BD" w:rsidR="005F7BBA" w:rsidRDefault="005F7BBA" w:rsidP="0017303A">
            <w:r>
              <w:t>Purchase of graphics tablets</w:t>
            </w:r>
          </w:p>
        </w:tc>
        <w:tc>
          <w:tcPr>
            <w:tcW w:w="3279" w:type="dxa"/>
            <w:shd w:val="clear" w:color="auto" w:fill="FFC000"/>
          </w:tcPr>
          <w:p w14:paraId="317B875F" w14:textId="788D8759" w:rsidR="005F7BBA" w:rsidRDefault="005F7BBA" w:rsidP="008E764C">
            <w:r>
              <w:t>These tablets enable teachers to assess and give feedback on work that is emailed to them</w:t>
            </w:r>
          </w:p>
        </w:tc>
        <w:tc>
          <w:tcPr>
            <w:tcW w:w="2645" w:type="dxa"/>
            <w:shd w:val="clear" w:color="auto" w:fill="FFC000"/>
          </w:tcPr>
          <w:p w14:paraId="6B05082C" w14:textId="417CECA9" w:rsidR="005F7BBA" w:rsidRDefault="00CC0FFB" w:rsidP="007C1CCD">
            <w:r>
              <w:t>Teachers able to assess regularly and address gaps in knowledge.</w:t>
            </w:r>
          </w:p>
        </w:tc>
        <w:tc>
          <w:tcPr>
            <w:tcW w:w="2126" w:type="dxa"/>
            <w:shd w:val="clear" w:color="auto" w:fill="FFC000"/>
          </w:tcPr>
          <w:p w14:paraId="3B1776D2" w14:textId="51D6EEC4" w:rsidR="005F7BBA" w:rsidRDefault="00C6447F" w:rsidP="007C1CCD">
            <w:r>
              <w:t xml:space="preserve">More interactive teaching and </w:t>
            </w:r>
            <w:r w:rsidR="0091075A">
              <w:t xml:space="preserve">more effective </w:t>
            </w:r>
            <w:r>
              <w:t xml:space="preserve">assessment </w:t>
            </w:r>
          </w:p>
        </w:tc>
        <w:tc>
          <w:tcPr>
            <w:tcW w:w="1322" w:type="dxa"/>
            <w:shd w:val="clear" w:color="auto" w:fill="FFC000"/>
          </w:tcPr>
          <w:p w14:paraId="7B5C8573" w14:textId="77777777" w:rsidR="005F7BBA" w:rsidRDefault="00CC0FFB" w:rsidP="007C1CCD">
            <w:r>
              <w:t>£60 each</w:t>
            </w:r>
          </w:p>
          <w:p w14:paraId="0E36336E" w14:textId="53AC38FA" w:rsidR="00CC0FFB" w:rsidRDefault="00CC0FFB" w:rsidP="007C1CCD">
            <w:r>
              <w:t>X20 = £1,200</w:t>
            </w:r>
          </w:p>
        </w:tc>
        <w:tc>
          <w:tcPr>
            <w:tcW w:w="2283" w:type="dxa"/>
            <w:shd w:val="clear" w:color="auto" w:fill="FFC000"/>
          </w:tcPr>
          <w:p w14:paraId="505FADF8" w14:textId="77F5D770" w:rsidR="005F7BBA" w:rsidRDefault="005F7BBA" w:rsidP="007C1CCD"/>
        </w:tc>
      </w:tr>
    </w:tbl>
    <w:p w14:paraId="3F48E2EC" w14:textId="5A730C22" w:rsidR="00D7132D" w:rsidRDefault="00D7132D"/>
    <w:p w14:paraId="0AA56D37" w14:textId="444ABE81" w:rsidR="00FC4897" w:rsidRDefault="00FC4897"/>
    <w:p w14:paraId="027B2678" w14:textId="497F87A2" w:rsidR="00FC4897" w:rsidRDefault="00FC4897"/>
    <w:p w14:paraId="3C833AFB" w14:textId="117A7399" w:rsidR="00FC4897" w:rsidRDefault="00FC4897"/>
    <w:p w14:paraId="21B161D7" w14:textId="2D0343DB" w:rsidR="00FC4897" w:rsidRDefault="00FC4897"/>
    <w:p w14:paraId="714EFEB9" w14:textId="7E8EFB0F" w:rsidR="00FC4897" w:rsidRDefault="00FC4897"/>
    <w:p w14:paraId="4E427864" w14:textId="67117D9A" w:rsidR="00FC4897" w:rsidRDefault="00FC4897"/>
    <w:p w14:paraId="23EA5D9E" w14:textId="71163A22" w:rsidR="00FC4897" w:rsidRDefault="00FC4897"/>
    <w:p w14:paraId="7CC1177B" w14:textId="77777777" w:rsidR="00FC4897" w:rsidRDefault="00FC4897"/>
    <w:tbl>
      <w:tblPr>
        <w:tblStyle w:val="TableGrid"/>
        <w:tblW w:w="0" w:type="auto"/>
        <w:tblLook w:val="04A0" w:firstRow="1" w:lastRow="0" w:firstColumn="1" w:lastColumn="0" w:noHBand="0" w:noVBand="1"/>
      </w:tblPr>
      <w:tblGrid>
        <w:gridCol w:w="2293"/>
        <w:gridCol w:w="3279"/>
        <w:gridCol w:w="2645"/>
        <w:gridCol w:w="2126"/>
        <w:gridCol w:w="1322"/>
        <w:gridCol w:w="2283"/>
      </w:tblGrid>
      <w:tr w:rsidR="00D7132D" w14:paraId="30182389" w14:textId="77777777" w:rsidTr="00A70A87">
        <w:tc>
          <w:tcPr>
            <w:tcW w:w="2293" w:type="dxa"/>
          </w:tcPr>
          <w:p w14:paraId="2C76828B" w14:textId="1BEF1D6F" w:rsidR="00D7132D" w:rsidRPr="00D7132D" w:rsidRDefault="00D7132D" w:rsidP="00D7132D">
            <w:pPr>
              <w:rPr>
                <w:b/>
                <w:bCs/>
              </w:rPr>
            </w:pPr>
            <w:r w:rsidRPr="00D7132D">
              <w:rPr>
                <w:b/>
                <w:bCs/>
              </w:rPr>
              <w:t>Strategy Area</w:t>
            </w:r>
          </w:p>
        </w:tc>
        <w:tc>
          <w:tcPr>
            <w:tcW w:w="3279" w:type="dxa"/>
          </w:tcPr>
          <w:p w14:paraId="597ADDFE" w14:textId="05618930" w:rsidR="00D7132D" w:rsidRPr="00D7132D" w:rsidRDefault="00D7132D" w:rsidP="00D7132D">
            <w:pPr>
              <w:rPr>
                <w:b/>
                <w:bCs/>
              </w:rPr>
            </w:pPr>
            <w:r w:rsidRPr="00D7132D">
              <w:rPr>
                <w:b/>
                <w:bCs/>
              </w:rPr>
              <w:t>Specific Strategy</w:t>
            </w:r>
          </w:p>
        </w:tc>
        <w:tc>
          <w:tcPr>
            <w:tcW w:w="2645" w:type="dxa"/>
          </w:tcPr>
          <w:p w14:paraId="59A34EC2" w14:textId="09D8BB73" w:rsidR="00D7132D" w:rsidRPr="00D7132D" w:rsidRDefault="00D7132D" w:rsidP="00D7132D">
            <w:pPr>
              <w:rPr>
                <w:b/>
                <w:bCs/>
              </w:rPr>
            </w:pPr>
            <w:r w:rsidRPr="00D7132D">
              <w:rPr>
                <w:b/>
                <w:bCs/>
              </w:rPr>
              <w:t>Success criteria</w:t>
            </w:r>
          </w:p>
        </w:tc>
        <w:tc>
          <w:tcPr>
            <w:tcW w:w="2126" w:type="dxa"/>
          </w:tcPr>
          <w:p w14:paraId="6911617C" w14:textId="5A9BE96B" w:rsidR="00D7132D" w:rsidRPr="00D7132D" w:rsidRDefault="00D7132D" w:rsidP="00D7132D">
            <w:pPr>
              <w:rPr>
                <w:b/>
                <w:bCs/>
              </w:rPr>
            </w:pPr>
            <w:r w:rsidRPr="00D7132D">
              <w:rPr>
                <w:b/>
                <w:bCs/>
              </w:rPr>
              <w:t>Evaluation</w:t>
            </w:r>
          </w:p>
        </w:tc>
        <w:tc>
          <w:tcPr>
            <w:tcW w:w="1322" w:type="dxa"/>
          </w:tcPr>
          <w:p w14:paraId="5AD5B94C" w14:textId="2A568204" w:rsidR="00D7132D" w:rsidRPr="00D7132D" w:rsidRDefault="00D7132D" w:rsidP="00D7132D">
            <w:pPr>
              <w:rPr>
                <w:b/>
                <w:bCs/>
              </w:rPr>
            </w:pPr>
            <w:r w:rsidRPr="00D7132D">
              <w:rPr>
                <w:b/>
                <w:bCs/>
              </w:rPr>
              <w:t>Cost</w:t>
            </w:r>
          </w:p>
        </w:tc>
        <w:tc>
          <w:tcPr>
            <w:tcW w:w="2283" w:type="dxa"/>
          </w:tcPr>
          <w:p w14:paraId="54327DFD" w14:textId="53C6AC9E" w:rsidR="00D7132D" w:rsidRPr="00D7132D" w:rsidRDefault="00D7132D" w:rsidP="00D7132D">
            <w:pPr>
              <w:rPr>
                <w:b/>
                <w:bCs/>
              </w:rPr>
            </w:pPr>
            <w:r w:rsidRPr="00D7132D">
              <w:rPr>
                <w:b/>
                <w:bCs/>
              </w:rPr>
              <w:t>Impact</w:t>
            </w:r>
          </w:p>
        </w:tc>
      </w:tr>
      <w:tr w:rsidR="00A04C17" w14:paraId="32399624" w14:textId="77777777" w:rsidTr="00E90B44">
        <w:tc>
          <w:tcPr>
            <w:tcW w:w="13948" w:type="dxa"/>
            <w:gridSpan w:val="6"/>
          </w:tcPr>
          <w:p w14:paraId="1A5E6446" w14:textId="13465D6E" w:rsidR="00A04C17" w:rsidRPr="00D7132D" w:rsidRDefault="00A04C17" w:rsidP="00A04C17">
            <w:pPr>
              <w:jc w:val="center"/>
              <w:rPr>
                <w:b/>
                <w:bCs/>
              </w:rPr>
            </w:pPr>
            <w:r>
              <w:rPr>
                <w:b/>
                <w:bCs/>
              </w:rPr>
              <w:t>Targeted approaches</w:t>
            </w:r>
          </w:p>
        </w:tc>
      </w:tr>
      <w:tr w:rsidR="00D7132D" w14:paraId="32BD3684" w14:textId="77777777" w:rsidTr="0017303A">
        <w:tc>
          <w:tcPr>
            <w:tcW w:w="2293" w:type="dxa"/>
            <w:shd w:val="clear" w:color="auto" w:fill="00B050"/>
          </w:tcPr>
          <w:p w14:paraId="23C2FB93" w14:textId="20192359" w:rsidR="00D7132D" w:rsidRDefault="00A04C17" w:rsidP="00D7132D">
            <w:r>
              <w:t>Additional lessons</w:t>
            </w:r>
          </w:p>
        </w:tc>
        <w:tc>
          <w:tcPr>
            <w:tcW w:w="3279" w:type="dxa"/>
            <w:shd w:val="clear" w:color="auto" w:fill="00B050"/>
          </w:tcPr>
          <w:p w14:paraId="0A3A04DB" w14:textId="2DACC837" w:rsidR="00D7132D" w:rsidRDefault="00D7132D" w:rsidP="00D7132D">
            <w:r>
              <w:t>Additional lessons for Yr11 on Tues and Thursday 3:30pm-5:00pm. Offered to all and taught by subject specialists</w:t>
            </w:r>
          </w:p>
        </w:tc>
        <w:tc>
          <w:tcPr>
            <w:tcW w:w="2645" w:type="dxa"/>
            <w:shd w:val="clear" w:color="auto" w:fill="00B050"/>
          </w:tcPr>
          <w:p w14:paraId="6ED8FFDA" w14:textId="2A72D323" w:rsidR="00D7132D" w:rsidRDefault="00D7132D" w:rsidP="00D7132D">
            <w:r>
              <w:t>Identify and address knowledge and understanding gaps</w:t>
            </w:r>
          </w:p>
        </w:tc>
        <w:tc>
          <w:tcPr>
            <w:tcW w:w="2126" w:type="dxa"/>
            <w:shd w:val="clear" w:color="auto" w:fill="00B050"/>
          </w:tcPr>
          <w:p w14:paraId="15DC342D" w14:textId="11E0A272" w:rsidR="00D7132D" w:rsidRDefault="00D7132D" w:rsidP="00D7132D">
            <w:r>
              <w:t>Ongoing but well received and attended by pupils – see pupil evaluation</w:t>
            </w:r>
          </w:p>
        </w:tc>
        <w:tc>
          <w:tcPr>
            <w:tcW w:w="1322" w:type="dxa"/>
            <w:shd w:val="clear" w:color="auto" w:fill="00B050"/>
          </w:tcPr>
          <w:p w14:paraId="3BCA5E11" w14:textId="36F60840" w:rsidR="00D7132D" w:rsidRDefault="00D7132D" w:rsidP="00D7132D">
            <w:r>
              <w:t>£10,000</w:t>
            </w:r>
          </w:p>
        </w:tc>
        <w:tc>
          <w:tcPr>
            <w:tcW w:w="2283" w:type="dxa"/>
            <w:shd w:val="clear" w:color="auto" w:fill="00B050"/>
          </w:tcPr>
          <w:p w14:paraId="5D878319" w14:textId="11E4AC11" w:rsidR="00D7132D" w:rsidRDefault="00C6447F" w:rsidP="00D7132D">
            <w:r>
              <w:t>Results summer 2021</w:t>
            </w:r>
          </w:p>
        </w:tc>
      </w:tr>
      <w:tr w:rsidR="00D7132D" w14:paraId="74A260FF" w14:textId="77777777" w:rsidTr="0017303A">
        <w:tc>
          <w:tcPr>
            <w:tcW w:w="2293" w:type="dxa"/>
            <w:shd w:val="clear" w:color="auto" w:fill="00B050"/>
          </w:tcPr>
          <w:p w14:paraId="1FE13707" w14:textId="3EBFDDFA" w:rsidR="00D7132D" w:rsidRDefault="00D7132D" w:rsidP="00D7132D">
            <w:r>
              <w:t>National Tuition Programme</w:t>
            </w:r>
          </w:p>
        </w:tc>
        <w:tc>
          <w:tcPr>
            <w:tcW w:w="3279" w:type="dxa"/>
            <w:shd w:val="clear" w:color="auto" w:fill="00B050"/>
          </w:tcPr>
          <w:p w14:paraId="7689BD69" w14:textId="74B37D33" w:rsidR="00D7132D" w:rsidRDefault="00D7132D" w:rsidP="00D7132D">
            <w:r>
              <w:t>English and Maths tuition online from after Feb half term for identified pupils in Years 11 (45 students).</w:t>
            </w:r>
            <w:r w:rsidR="00A04C17">
              <w:t xml:space="preserve"> </w:t>
            </w:r>
            <w:r>
              <w:t>Face to face sessions had been planned for Jan start but couldn’t proceed due to lockdown</w:t>
            </w:r>
          </w:p>
          <w:p w14:paraId="302DF4F1" w14:textId="0B987527" w:rsidR="00D7132D" w:rsidRDefault="00D7132D" w:rsidP="00D7132D">
            <w:r>
              <w:t>Group of 15 pupils have been targeted for small group tuition prior to embarking on GCSE studies, particularly in English and Maths.</w:t>
            </w:r>
          </w:p>
          <w:p w14:paraId="1E08CF8D" w14:textId="52A3C434" w:rsidR="00411A07" w:rsidRDefault="00D7132D" w:rsidP="00D7132D">
            <w:r>
              <w:t xml:space="preserve">Pupils to be identified in other year groups who would benefit </w:t>
            </w:r>
            <w:r w:rsidR="00411A07">
              <w:t>.</w:t>
            </w:r>
          </w:p>
        </w:tc>
        <w:tc>
          <w:tcPr>
            <w:tcW w:w="2645" w:type="dxa"/>
            <w:shd w:val="clear" w:color="auto" w:fill="00B050"/>
          </w:tcPr>
          <w:p w14:paraId="530F1D0D" w14:textId="67AD6FC5" w:rsidR="00D7132D" w:rsidRDefault="00D7132D" w:rsidP="00D7132D">
            <w:r>
              <w:t>Improved results from Mock exams to assessments in the summer</w:t>
            </w:r>
          </w:p>
        </w:tc>
        <w:tc>
          <w:tcPr>
            <w:tcW w:w="2126" w:type="dxa"/>
            <w:shd w:val="clear" w:color="auto" w:fill="00B050"/>
          </w:tcPr>
          <w:p w14:paraId="05DA6AD8" w14:textId="3A63172A" w:rsidR="00D7132D" w:rsidRDefault="00D7132D" w:rsidP="00D7132D">
            <w:r>
              <w:t>ongoing</w:t>
            </w:r>
          </w:p>
        </w:tc>
        <w:tc>
          <w:tcPr>
            <w:tcW w:w="1322" w:type="dxa"/>
            <w:shd w:val="clear" w:color="auto" w:fill="00B050"/>
          </w:tcPr>
          <w:p w14:paraId="2741A242" w14:textId="456980E6" w:rsidR="00D7132D" w:rsidRDefault="00D7132D" w:rsidP="00D7132D">
            <w:r>
              <w:t>£6,000</w:t>
            </w:r>
          </w:p>
        </w:tc>
        <w:tc>
          <w:tcPr>
            <w:tcW w:w="2283" w:type="dxa"/>
            <w:shd w:val="clear" w:color="auto" w:fill="00B050"/>
          </w:tcPr>
          <w:p w14:paraId="1BFA83E3" w14:textId="6004D8E7" w:rsidR="00D7132D" w:rsidRDefault="00C6447F" w:rsidP="00D7132D">
            <w:r>
              <w:t>Results Summer 21</w:t>
            </w:r>
          </w:p>
        </w:tc>
      </w:tr>
      <w:tr w:rsidR="00D7132D" w14:paraId="22A0216D" w14:textId="77777777" w:rsidTr="0017303A">
        <w:tc>
          <w:tcPr>
            <w:tcW w:w="2293" w:type="dxa"/>
            <w:shd w:val="clear" w:color="auto" w:fill="00B050"/>
          </w:tcPr>
          <w:p w14:paraId="6C68D881" w14:textId="267BC682" w:rsidR="00D7132D" w:rsidRDefault="00D7132D" w:rsidP="00D7132D">
            <w:r>
              <w:t>Action tutoring</w:t>
            </w:r>
          </w:p>
        </w:tc>
        <w:tc>
          <w:tcPr>
            <w:tcW w:w="3279" w:type="dxa"/>
            <w:shd w:val="clear" w:color="auto" w:fill="00B050"/>
          </w:tcPr>
          <w:p w14:paraId="0479641C" w14:textId="02E48023" w:rsidR="00D7132D" w:rsidRDefault="00D7132D" w:rsidP="00D7132D">
            <w:r>
              <w:t xml:space="preserve">1:1 tuition for pupils in </w:t>
            </w:r>
            <w:proofErr w:type="spellStart"/>
            <w:r w:rsidR="00A04C17">
              <w:t>Yr</w:t>
            </w:r>
            <w:proofErr w:type="spellEnd"/>
            <w:r w:rsidR="00A04C17">
              <w:t xml:space="preserve"> 11 Eng. and Maths. Online after school</w:t>
            </w:r>
          </w:p>
          <w:p w14:paraId="0D46B684" w14:textId="03E6651A" w:rsidR="00A04C17" w:rsidRDefault="00A04C17" w:rsidP="00D7132D">
            <w:r>
              <w:t>Focus on disadvantaged</w:t>
            </w:r>
          </w:p>
        </w:tc>
        <w:tc>
          <w:tcPr>
            <w:tcW w:w="2645" w:type="dxa"/>
            <w:shd w:val="clear" w:color="auto" w:fill="00B050"/>
          </w:tcPr>
          <w:p w14:paraId="6CD49DEC" w14:textId="1AA59669" w:rsidR="00D7132D" w:rsidRDefault="00A04C17" w:rsidP="00D7132D">
            <w:r>
              <w:t xml:space="preserve">Results in the summer and engagement with subject </w:t>
            </w:r>
          </w:p>
        </w:tc>
        <w:tc>
          <w:tcPr>
            <w:tcW w:w="2126" w:type="dxa"/>
            <w:shd w:val="clear" w:color="auto" w:fill="00B050"/>
          </w:tcPr>
          <w:p w14:paraId="33BB5AE0" w14:textId="13F9AD8C" w:rsidR="00D7132D" w:rsidRDefault="00A04C17" w:rsidP="00D7132D">
            <w:r>
              <w:t>Improvement in results from Mock to summer.</w:t>
            </w:r>
          </w:p>
        </w:tc>
        <w:tc>
          <w:tcPr>
            <w:tcW w:w="1322" w:type="dxa"/>
            <w:shd w:val="clear" w:color="auto" w:fill="00B050"/>
          </w:tcPr>
          <w:p w14:paraId="359A0BD5" w14:textId="5DE30F85" w:rsidR="00D7132D" w:rsidRDefault="00D7132D" w:rsidP="00D7132D">
            <w:r>
              <w:t>£4,000</w:t>
            </w:r>
          </w:p>
        </w:tc>
        <w:tc>
          <w:tcPr>
            <w:tcW w:w="2283" w:type="dxa"/>
            <w:shd w:val="clear" w:color="auto" w:fill="00B050"/>
          </w:tcPr>
          <w:p w14:paraId="71C4B6A7" w14:textId="34C0AFE8" w:rsidR="00D7132D" w:rsidRDefault="00C6447F" w:rsidP="00D7132D">
            <w:r>
              <w:t>Results summer 21 for Dis pupils. Gap between Dis and other</w:t>
            </w:r>
          </w:p>
        </w:tc>
      </w:tr>
      <w:tr w:rsidR="00D7132D" w14:paraId="134C7908" w14:textId="77777777" w:rsidTr="0017303A">
        <w:tc>
          <w:tcPr>
            <w:tcW w:w="2293" w:type="dxa"/>
            <w:shd w:val="clear" w:color="auto" w:fill="00B050"/>
          </w:tcPr>
          <w:p w14:paraId="1E61B571" w14:textId="2CE02D3A" w:rsidR="00D7132D" w:rsidRDefault="00D7132D" w:rsidP="00D7132D">
            <w:r>
              <w:t xml:space="preserve">GL assessments </w:t>
            </w:r>
            <w:proofErr w:type="spellStart"/>
            <w:r>
              <w:t>Yr</w:t>
            </w:r>
            <w:proofErr w:type="spellEnd"/>
            <w:r>
              <w:t xml:space="preserve"> 7</w:t>
            </w:r>
          </w:p>
        </w:tc>
        <w:tc>
          <w:tcPr>
            <w:tcW w:w="3279" w:type="dxa"/>
            <w:shd w:val="clear" w:color="auto" w:fill="00B050"/>
          </w:tcPr>
          <w:p w14:paraId="257A8120" w14:textId="7C384315" w:rsidR="00D7132D" w:rsidRDefault="00D7132D" w:rsidP="00D7132D">
            <w:r>
              <w:t xml:space="preserve">Diagnostic testing  ( CATs, NGRT, prog tests in Ma, </w:t>
            </w:r>
            <w:proofErr w:type="spellStart"/>
            <w:r>
              <w:t>Eng</w:t>
            </w:r>
            <w:proofErr w:type="spellEnd"/>
            <w:r>
              <w:t xml:space="preserve">, Sci) of new Year 7 cohort in the absence of KS2 </w:t>
            </w:r>
            <w:proofErr w:type="spellStart"/>
            <w:r>
              <w:t>Sats</w:t>
            </w:r>
            <w:proofErr w:type="spellEnd"/>
            <w:r>
              <w:t xml:space="preserve"> </w:t>
            </w:r>
            <w:proofErr w:type="gramStart"/>
            <w:r>
              <w:t>in order to</w:t>
            </w:r>
            <w:proofErr w:type="gramEnd"/>
            <w:r>
              <w:t xml:space="preserve"> inform quality teaching in the classroom.</w:t>
            </w:r>
          </w:p>
        </w:tc>
        <w:tc>
          <w:tcPr>
            <w:tcW w:w="2645" w:type="dxa"/>
            <w:shd w:val="clear" w:color="auto" w:fill="00B050"/>
          </w:tcPr>
          <w:p w14:paraId="67B870A1" w14:textId="674907F3" w:rsidR="00D7132D" w:rsidRDefault="00D7132D" w:rsidP="00D7132D">
            <w:r>
              <w:t>Identification of pupils</w:t>
            </w:r>
            <w:r w:rsidR="0091075A">
              <w:t>’</w:t>
            </w:r>
            <w:r>
              <w:t xml:space="preserve"> ability and dissemination of information to teaching staff and learning support</w:t>
            </w:r>
          </w:p>
        </w:tc>
        <w:tc>
          <w:tcPr>
            <w:tcW w:w="2126" w:type="dxa"/>
            <w:shd w:val="clear" w:color="auto" w:fill="00B050"/>
          </w:tcPr>
          <w:p w14:paraId="29C5BFAF" w14:textId="4C364E71" w:rsidR="00D7132D" w:rsidRDefault="00D7132D" w:rsidP="00D7132D">
            <w:r>
              <w:t>ongoing</w:t>
            </w:r>
          </w:p>
        </w:tc>
        <w:tc>
          <w:tcPr>
            <w:tcW w:w="1322" w:type="dxa"/>
            <w:shd w:val="clear" w:color="auto" w:fill="00B050"/>
          </w:tcPr>
          <w:p w14:paraId="22576555" w14:textId="2DFC20CB" w:rsidR="00D7132D" w:rsidRDefault="00D7132D" w:rsidP="00D7132D">
            <w:r>
              <w:t>£1,500</w:t>
            </w:r>
          </w:p>
        </w:tc>
        <w:tc>
          <w:tcPr>
            <w:tcW w:w="2283" w:type="dxa"/>
            <w:shd w:val="clear" w:color="auto" w:fill="00B050"/>
          </w:tcPr>
          <w:p w14:paraId="0DD72FAB" w14:textId="77777777" w:rsidR="00D7132D" w:rsidRDefault="00D7132D" w:rsidP="00D7132D"/>
        </w:tc>
      </w:tr>
      <w:bookmarkEnd w:id="2"/>
    </w:tbl>
    <w:p w14:paraId="48D8ADDF" w14:textId="6B541459" w:rsidR="005D7CB7" w:rsidRDefault="005D7CB7" w:rsidP="007C1CCD"/>
    <w:p w14:paraId="139D8DA6" w14:textId="77777777" w:rsidR="00A10F95" w:rsidRDefault="00A10F95" w:rsidP="007C1CCD"/>
    <w:tbl>
      <w:tblPr>
        <w:tblStyle w:val="TableGrid"/>
        <w:tblW w:w="0" w:type="auto"/>
        <w:tblLook w:val="04A0" w:firstRow="1" w:lastRow="0" w:firstColumn="1" w:lastColumn="0" w:noHBand="0" w:noVBand="1"/>
      </w:tblPr>
      <w:tblGrid>
        <w:gridCol w:w="2293"/>
        <w:gridCol w:w="3279"/>
        <w:gridCol w:w="2645"/>
        <w:gridCol w:w="2126"/>
        <w:gridCol w:w="1322"/>
        <w:gridCol w:w="2283"/>
      </w:tblGrid>
      <w:tr w:rsidR="005D7CB7" w14:paraId="6889B0F4" w14:textId="77777777" w:rsidTr="0017303A">
        <w:tc>
          <w:tcPr>
            <w:tcW w:w="2293" w:type="dxa"/>
          </w:tcPr>
          <w:p w14:paraId="368FB528" w14:textId="7D5A62C0" w:rsidR="005D7CB7" w:rsidRPr="00D7132D" w:rsidRDefault="005D7CB7" w:rsidP="00055BB1">
            <w:pPr>
              <w:rPr>
                <w:b/>
                <w:bCs/>
              </w:rPr>
            </w:pPr>
            <w:r>
              <w:lastRenderedPageBreak/>
              <w:br w:type="page"/>
            </w:r>
            <w:r w:rsidRPr="00D7132D">
              <w:rPr>
                <w:b/>
                <w:bCs/>
              </w:rPr>
              <w:t>Strategy Area</w:t>
            </w:r>
          </w:p>
        </w:tc>
        <w:tc>
          <w:tcPr>
            <w:tcW w:w="3279" w:type="dxa"/>
          </w:tcPr>
          <w:p w14:paraId="42258225" w14:textId="77777777" w:rsidR="005D7CB7" w:rsidRPr="00D7132D" w:rsidRDefault="005D7CB7" w:rsidP="00055BB1">
            <w:pPr>
              <w:rPr>
                <w:b/>
                <w:bCs/>
              </w:rPr>
            </w:pPr>
            <w:r w:rsidRPr="00D7132D">
              <w:rPr>
                <w:b/>
                <w:bCs/>
              </w:rPr>
              <w:t>Specific Strategy</w:t>
            </w:r>
          </w:p>
        </w:tc>
        <w:tc>
          <w:tcPr>
            <w:tcW w:w="2645" w:type="dxa"/>
          </w:tcPr>
          <w:p w14:paraId="33FE8B47" w14:textId="77777777" w:rsidR="005D7CB7" w:rsidRPr="00D7132D" w:rsidRDefault="005D7CB7" w:rsidP="00055BB1">
            <w:pPr>
              <w:rPr>
                <w:b/>
                <w:bCs/>
              </w:rPr>
            </w:pPr>
            <w:r w:rsidRPr="00D7132D">
              <w:rPr>
                <w:b/>
                <w:bCs/>
              </w:rPr>
              <w:t>Success criteria</w:t>
            </w:r>
          </w:p>
        </w:tc>
        <w:tc>
          <w:tcPr>
            <w:tcW w:w="2126" w:type="dxa"/>
          </w:tcPr>
          <w:p w14:paraId="4731E15C" w14:textId="77777777" w:rsidR="005D7CB7" w:rsidRPr="00D7132D" w:rsidRDefault="005D7CB7" w:rsidP="00055BB1">
            <w:pPr>
              <w:rPr>
                <w:b/>
                <w:bCs/>
              </w:rPr>
            </w:pPr>
            <w:r w:rsidRPr="00D7132D">
              <w:rPr>
                <w:b/>
                <w:bCs/>
              </w:rPr>
              <w:t>Evaluation</w:t>
            </w:r>
          </w:p>
        </w:tc>
        <w:tc>
          <w:tcPr>
            <w:tcW w:w="1322" w:type="dxa"/>
          </w:tcPr>
          <w:p w14:paraId="5F9F5399" w14:textId="77777777" w:rsidR="005D7CB7" w:rsidRPr="00D7132D" w:rsidRDefault="005D7CB7" w:rsidP="00055BB1">
            <w:pPr>
              <w:rPr>
                <w:b/>
                <w:bCs/>
              </w:rPr>
            </w:pPr>
            <w:r w:rsidRPr="00D7132D">
              <w:rPr>
                <w:b/>
                <w:bCs/>
              </w:rPr>
              <w:t>Cost</w:t>
            </w:r>
          </w:p>
        </w:tc>
        <w:tc>
          <w:tcPr>
            <w:tcW w:w="2283" w:type="dxa"/>
          </w:tcPr>
          <w:p w14:paraId="7E56F1DD" w14:textId="77777777" w:rsidR="005D7CB7" w:rsidRPr="00D7132D" w:rsidRDefault="005D7CB7" w:rsidP="00055BB1">
            <w:pPr>
              <w:rPr>
                <w:b/>
                <w:bCs/>
              </w:rPr>
            </w:pPr>
            <w:r w:rsidRPr="00D7132D">
              <w:rPr>
                <w:b/>
                <w:bCs/>
              </w:rPr>
              <w:t>Impact</w:t>
            </w:r>
          </w:p>
        </w:tc>
      </w:tr>
      <w:tr w:rsidR="00A04C17" w14:paraId="09439D48" w14:textId="77777777" w:rsidTr="00A04C17">
        <w:tc>
          <w:tcPr>
            <w:tcW w:w="13948" w:type="dxa"/>
            <w:gridSpan w:val="6"/>
            <w:shd w:val="clear" w:color="auto" w:fill="auto"/>
          </w:tcPr>
          <w:p w14:paraId="141F210D" w14:textId="77C8308A" w:rsidR="00A04C17" w:rsidRDefault="00A04C17" w:rsidP="00A04C17">
            <w:pPr>
              <w:jc w:val="center"/>
            </w:pPr>
            <w:r w:rsidRPr="00A04C17">
              <w:rPr>
                <w:b/>
                <w:bCs/>
              </w:rPr>
              <w:t>Wider strategies</w:t>
            </w:r>
          </w:p>
        </w:tc>
      </w:tr>
      <w:tr w:rsidR="00C63962" w14:paraId="0B071EEB" w14:textId="77777777" w:rsidTr="0017303A">
        <w:tc>
          <w:tcPr>
            <w:tcW w:w="2293" w:type="dxa"/>
            <w:shd w:val="clear" w:color="auto" w:fill="00B0F0"/>
          </w:tcPr>
          <w:p w14:paraId="01F5976C" w14:textId="4CD39F5D" w:rsidR="00C63962" w:rsidRDefault="00C63962" w:rsidP="00C63962">
            <w:r>
              <w:t>IT training for pupils</w:t>
            </w:r>
          </w:p>
        </w:tc>
        <w:tc>
          <w:tcPr>
            <w:tcW w:w="3279" w:type="dxa"/>
            <w:shd w:val="clear" w:color="auto" w:fill="00B0F0"/>
          </w:tcPr>
          <w:p w14:paraId="375D3C1C" w14:textId="77777777" w:rsidR="00C63962" w:rsidRDefault="00C63962" w:rsidP="00C63962">
            <w:r>
              <w:t>Training on Microsoft teams for all pupils Years 7-11 to aid remote learning</w:t>
            </w:r>
          </w:p>
          <w:p w14:paraId="45BEA98E" w14:textId="0ED7D34B" w:rsidR="00C63962" w:rsidRDefault="00C63962" w:rsidP="00C63962">
            <w:r>
              <w:t>Sept - Dec</w:t>
            </w:r>
          </w:p>
        </w:tc>
        <w:tc>
          <w:tcPr>
            <w:tcW w:w="2645" w:type="dxa"/>
            <w:shd w:val="clear" w:color="auto" w:fill="00B0F0"/>
          </w:tcPr>
          <w:p w14:paraId="08D1A4EA" w14:textId="77777777" w:rsidR="00C63962" w:rsidRDefault="00C63962" w:rsidP="00C63962">
            <w:r>
              <w:t>Each pupil had one IT lesson devoted to teaching pupils how to access and use Microsoft teams safely.</w:t>
            </w:r>
          </w:p>
          <w:p w14:paraId="6DB04F1D" w14:textId="77777777" w:rsidR="00C63962" w:rsidRDefault="00C63962" w:rsidP="00C63962">
            <w:r>
              <w:t>30 lessons with qualified IT teacher</w:t>
            </w:r>
          </w:p>
          <w:p w14:paraId="3E7B8395" w14:textId="5B3709EE" w:rsidR="00C63962" w:rsidRDefault="00C63962" w:rsidP="00C63962"/>
        </w:tc>
        <w:tc>
          <w:tcPr>
            <w:tcW w:w="2126" w:type="dxa"/>
            <w:shd w:val="clear" w:color="auto" w:fill="00B0F0"/>
          </w:tcPr>
          <w:p w14:paraId="2373B130" w14:textId="1FD80EE3" w:rsidR="00C63962" w:rsidRDefault="00C63962" w:rsidP="00C63962">
            <w:r>
              <w:t xml:space="preserve">Better remote engagement from pupils during periods of lockdown and isolation. </w:t>
            </w:r>
          </w:p>
        </w:tc>
        <w:tc>
          <w:tcPr>
            <w:tcW w:w="1322" w:type="dxa"/>
            <w:shd w:val="clear" w:color="auto" w:fill="00B0F0"/>
          </w:tcPr>
          <w:p w14:paraId="286151E9" w14:textId="2E5D8B0D" w:rsidR="00C63962" w:rsidRDefault="00411A07" w:rsidP="00C63962">
            <w:r>
              <w:t>£720.00</w:t>
            </w:r>
          </w:p>
        </w:tc>
        <w:tc>
          <w:tcPr>
            <w:tcW w:w="2283" w:type="dxa"/>
            <w:shd w:val="clear" w:color="auto" w:fill="00B0F0"/>
          </w:tcPr>
          <w:p w14:paraId="01D90391" w14:textId="77777777" w:rsidR="00C63962" w:rsidRDefault="00C6447F" w:rsidP="00C63962">
            <w:r>
              <w:t>Pupils report an average of three Teams lessons per day and like the interactive nature of them. Pupils feel more connected with teachers and classmates.</w:t>
            </w:r>
          </w:p>
          <w:p w14:paraId="38901875" w14:textId="03201BD9" w:rsidR="00C6447F" w:rsidRDefault="00C6447F" w:rsidP="00C63962"/>
        </w:tc>
      </w:tr>
      <w:tr w:rsidR="005D7CB7" w14:paraId="7A77576F" w14:textId="77777777" w:rsidTr="0017303A">
        <w:tc>
          <w:tcPr>
            <w:tcW w:w="2293" w:type="dxa"/>
            <w:shd w:val="clear" w:color="auto" w:fill="00B0F0"/>
          </w:tcPr>
          <w:p w14:paraId="2B39CBC1" w14:textId="62B3574C" w:rsidR="005D7CB7" w:rsidRDefault="00C63962" w:rsidP="00055BB1">
            <w:r>
              <w:t>IT training for staff</w:t>
            </w:r>
          </w:p>
        </w:tc>
        <w:tc>
          <w:tcPr>
            <w:tcW w:w="3279" w:type="dxa"/>
            <w:shd w:val="clear" w:color="auto" w:fill="00B0F0"/>
          </w:tcPr>
          <w:p w14:paraId="399C9BB0" w14:textId="05AC7107" w:rsidR="005D7CB7" w:rsidRDefault="00C63962" w:rsidP="00055BB1">
            <w:r>
              <w:t>Training for staff on the use of Microsoft teams, visualisers and additional IT packages that are available</w:t>
            </w:r>
          </w:p>
        </w:tc>
        <w:tc>
          <w:tcPr>
            <w:tcW w:w="2645" w:type="dxa"/>
            <w:shd w:val="clear" w:color="auto" w:fill="00B0F0"/>
          </w:tcPr>
          <w:p w14:paraId="480D8A0D" w14:textId="05AA84B7" w:rsidR="005D7CB7" w:rsidRDefault="00C63962" w:rsidP="00055BB1">
            <w:r>
              <w:t>Teachers more competent and confident in the use of the various IT packages</w:t>
            </w:r>
          </w:p>
        </w:tc>
        <w:tc>
          <w:tcPr>
            <w:tcW w:w="2126" w:type="dxa"/>
            <w:shd w:val="clear" w:color="auto" w:fill="00B0F0"/>
          </w:tcPr>
          <w:p w14:paraId="4A75E9C4" w14:textId="02575E33" w:rsidR="005D7CB7" w:rsidRDefault="00C6447F" w:rsidP="00055BB1">
            <w:r>
              <w:t>Better remote engagement from pupils during periods of lockdown and isolation. Reduced staff anxiety on the use of this technology</w:t>
            </w:r>
          </w:p>
        </w:tc>
        <w:tc>
          <w:tcPr>
            <w:tcW w:w="1322" w:type="dxa"/>
            <w:shd w:val="clear" w:color="auto" w:fill="00B0F0"/>
          </w:tcPr>
          <w:p w14:paraId="2895E443" w14:textId="365B1E02" w:rsidR="005D7CB7" w:rsidRDefault="00411A07" w:rsidP="00055BB1">
            <w:r>
              <w:t>£</w:t>
            </w:r>
            <w:r w:rsidR="00D80EA1">
              <w:t>50</w:t>
            </w:r>
            <w:r>
              <w:t>0.00</w:t>
            </w:r>
          </w:p>
        </w:tc>
        <w:tc>
          <w:tcPr>
            <w:tcW w:w="2283" w:type="dxa"/>
            <w:shd w:val="clear" w:color="auto" w:fill="00B0F0"/>
          </w:tcPr>
          <w:p w14:paraId="1962B2F0" w14:textId="17DD6799" w:rsidR="005D7CB7" w:rsidRDefault="003C4EF1" w:rsidP="00055BB1">
            <w:r>
              <w:t>Data on the number of video and audio minutes logged on Microsoft teams show every teacher is making use of this technology to help to deliver learning remotely.</w:t>
            </w:r>
          </w:p>
        </w:tc>
      </w:tr>
      <w:tr w:rsidR="00C6447F" w14:paraId="6E6DD617" w14:textId="77777777" w:rsidTr="0017303A">
        <w:tc>
          <w:tcPr>
            <w:tcW w:w="2293" w:type="dxa"/>
            <w:shd w:val="clear" w:color="auto" w:fill="00B0F0"/>
          </w:tcPr>
          <w:p w14:paraId="6AB48ACA" w14:textId="366B9FDB" w:rsidR="00C6447F" w:rsidRDefault="00C6447F" w:rsidP="00055BB1">
            <w:r>
              <w:t>Purchase of visualisers and headsets for all staff</w:t>
            </w:r>
          </w:p>
        </w:tc>
        <w:tc>
          <w:tcPr>
            <w:tcW w:w="3279" w:type="dxa"/>
            <w:shd w:val="clear" w:color="auto" w:fill="00B0F0"/>
          </w:tcPr>
          <w:p w14:paraId="2B3D5681" w14:textId="39E9A9B4" w:rsidR="00C6447F" w:rsidRDefault="00C6447F" w:rsidP="00055BB1">
            <w:r>
              <w:t>To ensure that remote learning is an interactive experience for all</w:t>
            </w:r>
          </w:p>
        </w:tc>
        <w:tc>
          <w:tcPr>
            <w:tcW w:w="2645" w:type="dxa"/>
            <w:shd w:val="clear" w:color="auto" w:fill="00B0F0"/>
          </w:tcPr>
          <w:p w14:paraId="6B2C54A6" w14:textId="028978E0" w:rsidR="00C6447F" w:rsidRDefault="00C6447F" w:rsidP="00055BB1">
            <w:r>
              <w:t>Good remote learning engagement</w:t>
            </w:r>
          </w:p>
        </w:tc>
        <w:tc>
          <w:tcPr>
            <w:tcW w:w="2126" w:type="dxa"/>
            <w:shd w:val="clear" w:color="auto" w:fill="00B0F0"/>
          </w:tcPr>
          <w:p w14:paraId="1EB85094" w14:textId="1027EE16" w:rsidR="003C4EF1" w:rsidRDefault="003C4EF1" w:rsidP="00055BB1">
            <w:r>
              <w:t xml:space="preserve">Pupil survey of remote learning experience. </w:t>
            </w:r>
          </w:p>
        </w:tc>
        <w:tc>
          <w:tcPr>
            <w:tcW w:w="1322" w:type="dxa"/>
            <w:shd w:val="clear" w:color="auto" w:fill="00B0F0"/>
          </w:tcPr>
          <w:p w14:paraId="1FF80360" w14:textId="634822B4" w:rsidR="00C6447F" w:rsidRDefault="003C4EF1" w:rsidP="00055BB1">
            <w:r>
              <w:t>£</w:t>
            </w:r>
            <w:r w:rsidR="00B014E4">
              <w:t>3</w:t>
            </w:r>
            <w:r>
              <w:t>,000</w:t>
            </w:r>
          </w:p>
        </w:tc>
        <w:tc>
          <w:tcPr>
            <w:tcW w:w="2283" w:type="dxa"/>
            <w:shd w:val="clear" w:color="auto" w:fill="00B0F0"/>
          </w:tcPr>
          <w:p w14:paraId="08A649E7" w14:textId="34FCAE90" w:rsidR="00C6447F" w:rsidRDefault="003C4EF1" w:rsidP="00055BB1">
            <w:r>
              <w:t>Progress of pupils</w:t>
            </w:r>
          </w:p>
        </w:tc>
      </w:tr>
      <w:tr w:rsidR="0017303A" w14:paraId="0CDAFF55" w14:textId="77777777" w:rsidTr="005F7BBA">
        <w:tc>
          <w:tcPr>
            <w:tcW w:w="2293" w:type="dxa"/>
            <w:shd w:val="clear" w:color="auto" w:fill="00B0F0"/>
          </w:tcPr>
          <w:p w14:paraId="05FAEBCE" w14:textId="233B50D7" w:rsidR="0017303A" w:rsidRDefault="00BB22C8" w:rsidP="00055BB1">
            <w:r>
              <w:t>Supporting parents and carers</w:t>
            </w:r>
          </w:p>
        </w:tc>
        <w:tc>
          <w:tcPr>
            <w:tcW w:w="3279" w:type="dxa"/>
            <w:shd w:val="clear" w:color="auto" w:fill="00B0F0"/>
          </w:tcPr>
          <w:p w14:paraId="0634E5DA" w14:textId="6EC8C781" w:rsidR="0017303A" w:rsidRDefault="00BB22C8" w:rsidP="00055BB1">
            <w:r>
              <w:t>Family support purchased to support parents and carers deal with the difficulties faced as a result of lockdown</w:t>
            </w:r>
            <w:r w:rsidR="00D80EA1">
              <w:t xml:space="preserve">. Intervention </w:t>
            </w:r>
            <w:proofErr w:type="spellStart"/>
            <w:r w:rsidR="00D80EA1">
              <w:t>overssen</w:t>
            </w:r>
            <w:proofErr w:type="spellEnd"/>
            <w:r w:rsidR="00D80EA1">
              <w:t xml:space="preserve"> by DSL</w:t>
            </w:r>
          </w:p>
        </w:tc>
        <w:tc>
          <w:tcPr>
            <w:tcW w:w="2645" w:type="dxa"/>
            <w:shd w:val="clear" w:color="auto" w:fill="00B0F0"/>
          </w:tcPr>
          <w:p w14:paraId="36628F86" w14:textId="23DC1B6C" w:rsidR="0017303A" w:rsidRDefault="00BB22C8" w:rsidP="00055BB1">
            <w:r>
              <w:t>Better engagement with families and therefore better access for pupils to school and school</w:t>
            </w:r>
            <w:r w:rsidR="0091075A">
              <w:t>-</w:t>
            </w:r>
            <w:r>
              <w:t>based</w:t>
            </w:r>
            <w:r w:rsidR="00E63CD1">
              <w:t xml:space="preserve"> </w:t>
            </w:r>
            <w:r>
              <w:t>support</w:t>
            </w:r>
          </w:p>
        </w:tc>
        <w:tc>
          <w:tcPr>
            <w:tcW w:w="2126" w:type="dxa"/>
            <w:shd w:val="clear" w:color="auto" w:fill="00B0F0"/>
          </w:tcPr>
          <w:p w14:paraId="7E28CB69" w14:textId="7E5B09C8" w:rsidR="0017303A" w:rsidRDefault="00C6447F" w:rsidP="00055BB1">
            <w:r>
              <w:t>ongoing</w:t>
            </w:r>
          </w:p>
        </w:tc>
        <w:tc>
          <w:tcPr>
            <w:tcW w:w="1322" w:type="dxa"/>
            <w:shd w:val="clear" w:color="auto" w:fill="00B0F0"/>
          </w:tcPr>
          <w:p w14:paraId="7E108323" w14:textId="6F5DBC21" w:rsidR="0017303A" w:rsidRDefault="00BB22C8" w:rsidP="00055BB1">
            <w:r>
              <w:t>£</w:t>
            </w:r>
            <w:r w:rsidR="00D80EA1">
              <w:t>7</w:t>
            </w:r>
            <w:r>
              <w:t>,000</w:t>
            </w:r>
          </w:p>
        </w:tc>
        <w:tc>
          <w:tcPr>
            <w:tcW w:w="2283" w:type="dxa"/>
            <w:shd w:val="clear" w:color="auto" w:fill="00B0F0"/>
          </w:tcPr>
          <w:p w14:paraId="5A83C9A1" w14:textId="7403B415" w:rsidR="0017303A" w:rsidRDefault="00C6447F" w:rsidP="00055BB1">
            <w:r>
              <w:t xml:space="preserve">Attendance </w:t>
            </w:r>
            <w:r w:rsidR="00B014E4">
              <w:t>data</w:t>
            </w:r>
          </w:p>
        </w:tc>
      </w:tr>
      <w:tr w:rsidR="00BB22C8" w14:paraId="34390BB6" w14:textId="77777777" w:rsidTr="005F7BBA">
        <w:tc>
          <w:tcPr>
            <w:tcW w:w="2293" w:type="dxa"/>
            <w:shd w:val="clear" w:color="auto" w:fill="00B0F0"/>
          </w:tcPr>
          <w:p w14:paraId="1A4D7E5A" w14:textId="51F8AC48" w:rsidR="00BB22C8" w:rsidRDefault="00BB22C8" w:rsidP="00055BB1">
            <w:r>
              <w:t>Supporting pupils with additional needs with anxieties faced as a result of lockdown</w:t>
            </w:r>
          </w:p>
        </w:tc>
        <w:tc>
          <w:tcPr>
            <w:tcW w:w="3279" w:type="dxa"/>
            <w:shd w:val="clear" w:color="auto" w:fill="00B0F0"/>
          </w:tcPr>
          <w:p w14:paraId="29F4F6FF" w14:textId="6F30F655" w:rsidR="00BB22C8" w:rsidRDefault="00BB22C8" w:rsidP="00055BB1">
            <w:r>
              <w:t>Play therapy for identified pupils</w:t>
            </w:r>
          </w:p>
        </w:tc>
        <w:tc>
          <w:tcPr>
            <w:tcW w:w="2645" w:type="dxa"/>
            <w:shd w:val="clear" w:color="auto" w:fill="00B0F0"/>
          </w:tcPr>
          <w:p w14:paraId="35B4663C" w14:textId="75E83B13" w:rsidR="00BB22C8" w:rsidRDefault="00E63CD1" w:rsidP="00055BB1">
            <w:r>
              <w:t>More confident, less anxious pupils ready to engage fully with their learning</w:t>
            </w:r>
          </w:p>
        </w:tc>
        <w:tc>
          <w:tcPr>
            <w:tcW w:w="2126" w:type="dxa"/>
            <w:shd w:val="clear" w:color="auto" w:fill="00B0F0"/>
          </w:tcPr>
          <w:p w14:paraId="64C2DE37" w14:textId="56D303D8" w:rsidR="00BB22C8" w:rsidRDefault="005F7BBA" w:rsidP="00055BB1">
            <w:r>
              <w:t>ongoing</w:t>
            </w:r>
          </w:p>
        </w:tc>
        <w:tc>
          <w:tcPr>
            <w:tcW w:w="1322" w:type="dxa"/>
            <w:shd w:val="clear" w:color="auto" w:fill="00B0F0"/>
          </w:tcPr>
          <w:p w14:paraId="5CAF5E26" w14:textId="77777777" w:rsidR="00BB22C8" w:rsidRDefault="00BB22C8" w:rsidP="00055BB1">
            <w:r>
              <w:t>£6,270</w:t>
            </w:r>
          </w:p>
          <w:p w14:paraId="22D3DCB1" w14:textId="131460CF" w:rsidR="005F7BBA" w:rsidRDefault="005F7BBA" w:rsidP="00055BB1">
            <w:r>
              <w:t>Half day per week, 38 weeks</w:t>
            </w:r>
          </w:p>
        </w:tc>
        <w:tc>
          <w:tcPr>
            <w:tcW w:w="2283" w:type="dxa"/>
            <w:shd w:val="clear" w:color="auto" w:fill="00B0F0"/>
          </w:tcPr>
          <w:p w14:paraId="34C63DAE" w14:textId="007FEACB" w:rsidR="00BB22C8" w:rsidRDefault="00B014E4" w:rsidP="00055BB1">
            <w:r>
              <w:t>Attendance data</w:t>
            </w:r>
          </w:p>
        </w:tc>
      </w:tr>
      <w:tr w:rsidR="00CC0FFB" w14:paraId="24A81F9B" w14:textId="77777777" w:rsidTr="005F7BBA">
        <w:tc>
          <w:tcPr>
            <w:tcW w:w="2293" w:type="dxa"/>
            <w:shd w:val="clear" w:color="auto" w:fill="00B0F0"/>
          </w:tcPr>
          <w:p w14:paraId="06A2C1AF" w14:textId="77777777" w:rsidR="00CC0FFB" w:rsidRDefault="00CC0FFB" w:rsidP="00055BB1">
            <w:r>
              <w:lastRenderedPageBreak/>
              <w:t>Contact with home</w:t>
            </w:r>
          </w:p>
          <w:p w14:paraId="7E12BF0F" w14:textId="44F56522" w:rsidR="00CE460C" w:rsidRDefault="00CE460C" w:rsidP="00055BB1">
            <w:r>
              <w:t>Attendance officer</w:t>
            </w:r>
          </w:p>
        </w:tc>
        <w:tc>
          <w:tcPr>
            <w:tcW w:w="3279" w:type="dxa"/>
            <w:shd w:val="clear" w:color="auto" w:fill="00B0F0"/>
          </w:tcPr>
          <w:p w14:paraId="30389371" w14:textId="5602A0F5" w:rsidR="00CC0FFB" w:rsidRDefault="00CE460C" w:rsidP="00055BB1">
            <w:r>
              <w:t>Communicating with pupils and their families to assess levels of engagement and barriers to attendance is likely to be important.</w:t>
            </w:r>
          </w:p>
        </w:tc>
        <w:tc>
          <w:tcPr>
            <w:tcW w:w="2645" w:type="dxa"/>
            <w:shd w:val="clear" w:color="auto" w:fill="00B0F0"/>
          </w:tcPr>
          <w:p w14:paraId="057D2C99" w14:textId="49A51142" w:rsidR="00CC0FFB" w:rsidRDefault="00CE460C" w:rsidP="00055BB1">
            <w:r>
              <w:t xml:space="preserve">Better attendance from pupils </w:t>
            </w:r>
          </w:p>
        </w:tc>
        <w:tc>
          <w:tcPr>
            <w:tcW w:w="2126" w:type="dxa"/>
            <w:shd w:val="clear" w:color="auto" w:fill="00B0F0"/>
          </w:tcPr>
          <w:p w14:paraId="2E249531" w14:textId="77777777" w:rsidR="00CC0FFB" w:rsidRDefault="00CC0FFB" w:rsidP="00055BB1"/>
        </w:tc>
        <w:tc>
          <w:tcPr>
            <w:tcW w:w="1322" w:type="dxa"/>
            <w:shd w:val="clear" w:color="auto" w:fill="00B0F0"/>
          </w:tcPr>
          <w:p w14:paraId="4C7C47B3" w14:textId="5FE417DD" w:rsidR="00CC0FFB" w:rsidRDefault="00CE460C" w:rsidP="00055BB1">
            <w:r>
              <w:t>£5,000</w:t>
            </w:r>
          </w:p>
        </w:tc>
        <w:tc>
          <w:tcPr>
            <w:tcW w:w="2283" w:type="dxa"/>
            <w:shd w:val="clear" w:color="auto" w:fill="00B0F0"/>
          </w:tcPr>
          <w:p w14:paraId="56D78221" w14:textId="77777777" w:rsidR="00CC0FFB" w:rsidRDefault="00CC0FFB" w:rsidP="00055BB1"/>
        </w:tc>
      </w:tr>
      <w:tr w:rsidR="00411A07" w14:paraId="776ADAD6" w14:textId="77777777" w:rsidTr="00411A07">
        <w:tc>
          <w:tcPr>
            <w:tcW w:w="2293" w:type="dxa"/>
            <w:shd w:val="clear" w:color="auto" w:fill="A8D08D" w:themeFill="accent6" w:themeFillTint="99"/>
          </w:tcPr>
          <w:p w14:paraId="38326CE5" w14:textId="70DBE1C8" w:rsidR="00411A07" w:rsidRDefault="00411A07" w:rsidP="00055BB1">
            <w:r>
              <w:t>Total</w:t>
            </w:r>
          </w:p>
        </w:tc>
        <w:tc>
          <w:tcPr>
            <w:tcW w:w="3279" w:type="dxa"/>
            <w:shd w:val="clear" w:color="auto" w:fill="A8D08D" w:themeFill="accent6" w:themeFillTint="99"/>
          </w:tcPr>
          <w:p w14:paraId="018867B5" w14:textId="77777777" w:rsidR="00411A07" w:rsidRDefault="00411A07" w:rsidP="00055BB1"/>
        </w:tc>
        <w:tc>
          <w:tcPr>
            <w:tcW w:w="2645" w:type="dxa"/>
            <w:shd w:val="clear" w:color="auto" w:fill="A8D08D" w:themeFill="accent6" w:themeFillTint="99"/>
          </w:tcPr>
          <w:p w14:paraId="68FF4E69" w14:textId="77777777" w:rsidR="00411A07" w:rsidRDefault="00411A07" w:rsidP="00055BB1"/>
        </w:tc>
        <w:tc>
          <w:tcPr>
            <w:tcW w:w="2126" w:type="dxa"/>
            <w:shd w:val="clear" w:color="auto" w:fill="A8D08D" w:themeFill="accent6" w:themeFillTint="99"/>
          </w:tcPr>
          <w:p w14:paraId="2570132D" w14:textId="77777777" w:rsidR="00411A07" w:rsidRDefault="00411A07" w:rsidP="00055BB1"/>
        </w:tc>
        <w:tc>
          <w:tcPr>
            <w:tcW w:w="1322" w:type="dxa"/>
            <w:shd w:val="clear" w:color="auto" w:fill="A8D08D" w:themeFill="accent6" w:themeFillTint="99"/>
          </w:tcPr>
          <w:p w14:paraId="579C5C0B" w14:textId="74A69792" w:rsidR="00411A07" w:rsidRDefault="00411A07" w:rsidP="00055BB1">
            <w:r>
              <w:t>£</w:t>
            </w:r>
            <w:r w:rsidR="00A10F95">
              <w:t>60,190</w:t>
            </w:r>
          </w:p>
        </w:tc>
        <w:tc>
          <w:tcPr>
            <w:tcW w:w="2283" w:type="dxa"/>
            <w:shd w:val="clear" w:color="auto" w:fill="A8D08D" w:themeFill="accent6" w:themeFillTint="99"/>
          </w:tcPr>
          <w:p w14:paraId="248402C4" w14:textId="77777777" w:rsidR="00411A07" w:rsidRDefault="00411A07" w:rsidP="00055BB1"/>
        </w:tc>
      </w:tr>
    </w:tbl>
    <w:p w14:paraId="77451F9B" w14:textId="7B99A769" w:rsidR="00D80EA1" w:rsidRPr="007C1CCD" w:rsidRDefault="00D80EA1" w:rsidP="005E4613">
      <w:r>
        <w:t xml:space="preserve"> </w:t>
      </w:r>
    </w:p>
    <w:sectPr w:rsidR="00D80EA1" w:rsidRPr="007C1CCD" w:rsidSect="006F753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2964" w14:textId="77777777" w:rsidR="004D6C25" w:rsidRDefault="004D6C25" w:rsidP="005D7CB7">
      <w:pPr>
        <w:spacing w:after="0" w:line="240" w:lineRule="auto"/>
      </w:pPr>
      <w:r>
        <w:separator/>
      </w:r>
    </w:p>
  </w:endnote>
  <w:endnote w:type="continuationSeparator" w:id="0">
    <w:p w14:paraId="354F0F10" w14:textId="77777777" w:rsidR="004D6C25" w:rsidRDefault="004D6C25" w:rsidP="005D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253F" w14:textId="7C71EF7B" w:rsidR="005D7CB7" w:rsidRDefault="003B510D">
    <w:pPr>
      <w:pStyle w:val="Footer"/>
    </w:pPr>
    <w:r>
      <w:t>March</w:t>
    </w:r>
    <w:r w:rsidR="005D7CB7">
      <w:t xml:space="preserve">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184C" w14:textId="77777777" w:rsidR="004D6C25" w:rsidRDefault="004D6C25" w:rsidP="005D7CB7">
      <w:pPr>
        <w:spacing w:after="0" w:line="240" w:lineRule="auto"/>
      </w:pPr>
      <w:r>
        <w:separator/>
      </w:r>
    </w:p>
  </w:footnote>
  <w:footnote w:type="continuationSeparator" w:id="0">
    <w:p w14:paraId="6F723097" w14:textId="77777777" w:rsidR="004D6C25" w:rsidRDefault="004D6C25" w:rsidP="005D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770"/>
    <w:multiLevelType w:val="hybridMultilevel"/>
    <w:tmpl w:val="86CE1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E0B7C"/>
    <w:multiLevelType w:val="hybridMultilevel"/>
    <w:tmpl w:val="5EAEC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31"/>
    <w:rsid w:val="00014141"/>
    <w:rsid w:val="00090423"/>
    <w:rsid w:val="000A26E4"/>
    <w:rsid w:val="0017303A"/>
    <w:rsid w:val="001921C8"/>
    <w:rsid w:val="003B510D"/>
    <w:rsid w:val="003C4EF1"/>
    <w:rsid w:val="00411A07"/>
    <w:rsid w:val="004D24CA"/>
    <w:rsid w:val="004D6C25"/>
    <w:rsid w:val="00513702"/>
    <w:rsid w:val="005320C8"/>
    <w:rsid w:val="00533AD4"/>
    <w:rsid w:val="0057139A"/>
    <w:rsid w:val="005809D8"/>
    <w:rsid w:val="005B35BC"/>
    <w:rsid w:val="005D7CB7"/>
    <w:rsid w:val="005E4613"/>
    <w:rsid w:val="005F7BBA"/>
    <w:rsid w:val="006A5591"/>
    <w:rsid w:val="006F7531"/>
    <w:rsid w:val="007C1CCD"/>
    <w:rsid w:val="008E764C"/>
    <w:rsid w:val="0091075A"/>
    <w:rsid w:val="00A04C17"/>
    <w:rsid w:val="00A10F95"/>
    <w:rsid w:val="00AE5E2E"/>
    <w:rsid w:val="00B014E4"/>
    <w:rsid w:val="00B85842"/>
    <w:rsid w:val="00BB22C8"/>
    <w:rsid w:val="00C63962"/>
    <w:rsid w:val="00C6447F"/>
    <w:rsid w:val="00CC0FFB"/>
    <w:rsid w:val="00CE460C"/>
    <w:rsid w:val="00D7132D"/>
    <w:rsid w:val="00D73FE8"/>
    <w:rsid w:val="00D80EA1"/>
    <w:rsid w:val="00E63CD1"/>
    <w:rsid w:val="00F369C4"/>
    <w:rsid w:val="00FC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94C4"/>
  <w15:chartTrackingRefBased/>
  <w15:docId w15:val="{39611FAF-155C-4A9E-9DD3-EE9D7B79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31"/>
    <w:rPr>
      <w:color w:val="0563C1" w:themeColor="hyperlink"/>
      <w:u w:val="single"/>
    </w:rPr>
  </w:style>
  <w:style w:type="character" w:styleId="UnresolvedMention">
    <w:name w:val="Unresolved Mention"/>
    <w:basedOn w:val="DefaultParagraphFont"/>
    <w:uiPriority w:val="99"/>
    <w:semiHidden/>
    <w:unhideWhenUsed/>
    <w:rsid w:val="006F7531"/>
    <w:rPr>
      <w:color w:val="605E5C"/>
      <w:shd w:val="clear" w:color="auto" w:fill="E1DFDD"/>
    </w:rPr>
  </w:style>
  <w:style w:type="character" w:styleId="FollowedHyperlink">
    <w:name w:val="FollowedHyperlink"/>
    <w:basedOn w:val="DefaultParagraphFont"/>
    <w:uiPriority w:val="99"/>
    <w:semiHidden/>
    <w:unhideWhenUsed/>
    <w:rsid w:val="006F7531"/>
    <w:rPr>
      <w:color w:val="954F72" w:themeColor="followedHyperlink"/>
      <w:u w:val="single"/>
    </w:rPr>
  </w:style>
  <w:style w:type="table" w:styleId="TableGrid">
    <w:name w:val="Table Grid"/>
    <w:basedOn w:val="TableNormal"/>
    <w:uiPriority w:val="39"/>
    <w:rsid w:val="007C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CB7"/>
  </w:style>
  <w:style w:type="paragraph" w:styleId="Footer">
    <w:name w:val="footer"/>
    <w:basedOn w:val="Normal"/>
    <w:link w:val="FooterChar"/>
    <w:uiPriority w:val="99"/>
    <w:unhideWhenUsed/>
    <w:rsid w:val="005D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B7"/>
  </w:style>
  <w:style w:type="paragraph" w:styleId="ListParagraph">
    <w:name w:val="List Paragraph"/>
    <w:basedOn w:val="Normal"/>
    <w:uiPriority w:val="34"/>
    <w:qFormat/>
    <w:rsid w:val="0017303A"/>
    <w:pPr>
      <w:ind w:left="720"/>
      <w:contextualSpacing/>
    </w:pPr>
  </w:style>
  <w:style w:type="paragraph" w:styleId="Title">
    <w:name w:val="Title"/>
    <w:basedOn w:val="Normal"/>
    <w:next w:val="Normal"/>
    <w:link w:val="TitleChar"/>
    <w:uiPriority w:val="10"/>
    <w:qFormat/>
    <w:rsid w:val="00B858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84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1075A"/>
    <w:rPr>
      <w:sz w:val="16"/>
      <w:szCs w:val="16"/>
    </w:rPr>
  </w:style>
  <w:style w:type="paragraph" w:styleId="CommentText">
    <w:name w:val="annotation text"/>
    <w:basedOn w:val="Normal"/>
    <w:link w:val="CommentTextChar"/>
    <w:uiPriority w:val="99"/>
    <w:semiHidden/>
    <w:unhideWhenUsed/>
    <w:rsid w:val="0091075A"/>
    <w:pPr>
      <w:spacing w:line="240" w:lineRule="auto"/>
    </w:pPr>
    <w:rPr>
      <w:sz w:val="20"/>
      <w:szCs w:val="20"/>
    </w:rPr>
  </w:style>
  <w:style w:type="character" w:customStyle="1" w:styleId="CommentTextChar">
    <w:name w:val="Comment Text Char"/>
    <w:basedOn w:val="DefaultParagraphFont"/>
    <w:link w:val="CommentText"/>
    <w:uiPriority w:val="99"/>
    <w:semiHidden/>
    <w:rsid w:val="0091075A"/>
    <w:rPr>
      <w:sz w:val="20"/>
      <w:szCs w:val="20"/>
    </w:rPr>
  </w:style>
  <w:style w:type="paragraph" w:styleId="CommentSubject">
    <w:name w:val="annotation subject"/>
    <w:basedOn w:val="CommentText"/>
    <w:next w:val="CommentText"/>
    <w:link w:val="CommentSubjectChar"/>
    <w:uiPriority w:val="99"/>
    <w:semiHidden/>
    <w:unhideWhenUsed/>
    <w:rsid w:val="0091075A"/>
    <w:rPr>
      <w:b/>
      <w:bCs/>
    </w:rPr>
  </w:style>
  <w:style w:type="character" w:customStyle="1" w:styleId="CommentSubjectChar">
    <w:name w:val="Comment Subject Char"/>
    <w:basedOn w:val="CommentTextChar"/>
    <w:link w:val="CommentSubject"/>
    <w:uiPriority w:val="99"/>
    <w:semiHidden/>
    <w:rsid w:val="0091075A"/>
    <w:rPr>
      <w:b/>
      <w:bCs/>
      <w:sz w:val="20"/>
      <w:szCs w:val="20"/>
    </w:rPr>
  </w:style>
  <w:style w:type="paragraph" w:styleId="BalloonText">
    <w:name w:val="Balloon Text"/>
    <w:basedOn w:val="Normal"/>
    <w:link w:val="BalloonTextChar"/>
    <w:uiPriority w:val="99"/>
    <w:semiHidden/>
    <w:unhideWhenUsed/>
    <w:rsid w:val="00D7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national-tutoring-programme/covid-19-support-guide-for-schoo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6285</Characters>
  <Application>Microsoft Office Word</Application>
  <DocSecurity>0</DocSecurity>
  <Lines>392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Howlett</dc:creator>
  <cp:keywords/>
  <dc:description/>
  <cp:lastModifiedBy>C Brennan</cp:lastModifiedBy>
  <cp:revision>2</cp:revision>
  <cp:lastPrinted>2021-03-08T11:22:00Z</cp:lastPrinted>
  <dcterms:created xsi:type="dcterms:W3CDTF">2021-03-12T14:49:00Z</dcterms:created>
  <dcterms:modified xsi:type="dcterms:W3CDTF">2021-03-12T14:49:00Z</dcterms:modified>
</cp:coreProperties>
</file>